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0B9682B">
      <w:pPr>
        <w:keepNext w:val="0"/>
        <w:keepLines w:val="0"/>
        <w:pageBreakBefore w:val="0"/>
        <w:widowControl w:val="0"/>
        <w:kinsoku/>
        <w:wordWrap/>
        <w:overflowPunct/>
        <w:topLinePunct w:val="0"/>
        <w:bidi w:val="0"/>
        <w:snapToGrid/>
        <w:spacing w:line="360" w:lineRule="auto"/>
        <w:ind w:firstLine="0" w:firstLineChars="0"/>
        <w:jc w:val="center"/>
        <w:textAlignment w:val="auto"/>
        <w:rPr>
          <w:rFonts w:hint="eastAsia" w:ascii="仿宋_GB2312" w:hAnsi="仿宋_GB2312" w:eastAsia="仿宋_GB2312" w:cs="仿宋_GB2312"/>
          <w:b/>
          <w:bCs w:val="0"/>
          <w:sz w:val="44"/>
          <w:szCs w:val="44"/>
          <w:lang w:val="en-US" w:eastAsia="zh-CN"/>
        </w:rPr>
      </w:pPr>
      <w:r>
        <w:rPr>
          <w:rFonts w:hint="eastAsia" w:ascii="仿宋_GB2312" w:hAnsi="仿宋_GB2312" w:eastAsia="仿宋_GB2312" w:cs="仿宋_GB2312"/>
          <w:b/>
          <w:bCs w:val="0"/>
          <w:sz w:val="44"/>
          <w:szCs w:val="44"/>
          <w:u w:val="single"/>
          <w:lang w:val="en-US" w:eastAsia="zh-CN"/>
        </w:rPr>
        <w:t>钢筋</w:t>
      </w:r>
      <w:r>
        <w:rPr>
          <w:rFonts w:hint="default" w:ascii="仿宋_GB2312" w:hAnsi="仿宋_GB2312" w:eastAsia="仿宋_GB2312" w:cs="仿宋_GB2312"/>
          <w:b/>
          <w:bCs w:val="0"/>
          <w:sz w:val="44"/>
          <w:szCs w:val="44"/>
          <w:lang w:val="en-US"/>
        </w:rPr>
        <w:t>材料买卖合同</w:t>
      </w:r>
    </w:p>
    <w:p w14:paraId="42ACDDD4">
      <w:pPr>
        <w:keepNext w:val="0"/>
        <w:keepLines w:val="0"/>
        <w:pageBreakBefore w:val="0"/>
        <w:widowControl w:val="0"/>
        <w:kinsoku/>
        <w:wordWrap/>
        <w:overflowPunct/>
        <w:topLinePunct w:val="0"/>
        <w:bidi w:val="0"/>
        <w:snapToGrid/>
        <w:spacing w:line="360" w:lineRule="auto"/>
        <w:ind w:firstLine="420" w:firstLineChars="200"/>
        <w:textAlignment w:val="auto"/>
        <w:rPr>
          <w:rFonts w:hint="eastAsia" w:ascii="仿宋_GB2312" w:hAnsi="仿宋_GB2312" w:eastAsia="仿宋_GB2312" w:cs="仿宋_GB2312"/>
          <w:szCs w:val="28"/>
        </w:rPr>
      </w:pPr>
      <w:r>
        <w:rPr>
          <w:rFonts w:hint="eastAsia" w:ascii="仿宋_GB2312" w:hAnsi="仿宋_GB2312" w:eastAsia="仿宋_GB2312" w:cs="仿宋_GB2312"/>
          <w:szCs w:val="28"/>
        </w:rPr>
        <w:t xml:space="preserve">                                     </w:t>
      </w:r>
    </w:p>
    <w:p w14:paraId="48C28381">
      <w:pPr>
        <w:keepNext w:val="0"/>
        <w:keepLines w:val="0"/>
        <w:pageBreakBefore w:val="0"/>
        <w:widowControl w:val="0"/>
        <w:kinsoku/>
        <w:wordWrap/>
        <w:overflowPunct/>
        <w:topLinePunct w:val="0"/>
        <w:bidi w:val="0"/>
        <w:snapToGrid/>
        <w:spacing w:line="360" w:lineRule="auto"/>
        <w:ind w:firstLine="0" w:firstLineChars="0"/>
        <w:jc w:val="center"/>
        <w:textAlignment w:val="auto"/>
        <w:rPr>
          <w:rFonts w:hint="eastAsia" w:ascii="仿宋_GB2312" w:hAnsi="仿宋_GB2312" w:eastAsia="仿宋_GB2312" w:cs="仿宋_GB2312"/>
          <w:szCs w:val="28"/>
        </w:rPr>
      </w:pPr>
      <w:r>
        <w:rPr>
          <w:rFonts w:hint="eastAsia" w:ascii="仿宋_GB2312" w:hAnsi="仿宋_GB2312" w:eastAsia="仿宋_GB2312" w:cs="仿宋_GB2312"/>
          <w:szCs w:val="28"/>
          <w:lang w:val="en-US" w:eastAsia="zh-CN"/>
        </w:rPr>
        <w:t xml:space="preserve">                                        </w:t>
      </w:r>
      <w:r>
        <w:rPr>
          <w:rFonts w:hint="eastAsia" w:ascii="仿宋_GB2312" w:hAnsi="仿宋_GB2312" w:eastAsia="仿宋_GB2312" w:cs="仿宋_GB2312"/>
          <w:szCs w:val="28"/>
        </w:rPr>
        <w:t>合同编号：</w:t>
      </w:r>
    </w:p>
    <w:p w14:paraId="52842CF2">
      <w:pPr>
        <w:keepNext w:val="0"/>
        <w:keepLines w:val="0"/>
        <w:pageBreakBefore w:val="0"/>
        <w:widowControl w:val="0"/>
        <w:kinsoku/>
        <w:wordWrap/>
        <w:overflowPunct/>
        <w:topLinePunct w:val="0"/>
        <w:bidi w:val="0"/>
        <w:snapToGrid/>
        <w:spacing w:line="360" w:lineRule="auto"/>
        <w:jc w:val="right"/>
        <w:textAlignment w:val="auto"/>
        <w:rPr>
          <w:rFonts w:hint="eastAsia" w:ascii="仿宋_GB2312" w:hAnsi="仿宋_GB2312" w:eastAsia="仿宋_GB2312" w:cs="仿宋_GB2312"/>
          <w:b/>
          <w:bCs/>
          <w:szCs w:val="28"/>
        </w:rPr>
      </w:pPr>
      <w:r>
        <w:rPr>
          <w:rFonts w:hint="eastAsia" w:ascii="仿宋_GB2312" w:hAnsi="仿宋_GB2312" w:eastAsia="仿宋_GB2312" w:cs="仿宋_GB2312"/>
          <w:b/>
          <w:bCs/>
          <w:szCs w:val="28"/>
          <w:lang w:val="en-US" w:eastAsia="zh-CN"/>
        </w:rPr>
        <w:t>合同签订地</w:t>
      </w:r>
      <w:r>
        <w:rPr>
          <w:rFonts w:hint="eastAsia" w:ascii="仿宋_GB2312" w:hAnsi="仿宋_GB2312" w:eastAsia="仿宋_GB2312" w:cs="仿宋_GB2312"/>
          <w:b/>
          <w:bCs/>
          <w:szCs w:val="28"/>
        </w:rPr>
        <w:t xml:space="preserve">： </w:t>
      </w:r>
      <w:r>
        <w:rPr>
          <w:rFonts w:hint="eastAsia" w:ascii="仿宋_GB2312" w:hAnsi="仿宋_GB2312" w:eastAsia="仿宋_GB2312" w:cs="仿宋_GB2312"/>
          <w:b/>
          <w:bCs/>
          <w:szCs w:val="28"/>
          <w:lang w:val="en-US" w:eastAsia="zh-CN"/>
        </w:rPr>
        <w:t>四川省</w:t>
      </w:r>
      <w:r>
        <w:rPr>
          <w:rFonts w:hint="eastAsia" w:ascii="仿宋_GB2312" w:hAnsi="仿宋_GB2312" w:eastAsia="仿宋_GB2312" w:cs="仿宋_GB2312"/>
          <w:b/>
          <w:bCs/>
          <w:szCs w:val="28"/>
        </w:rPr>
        <w:t>广汉市</w:t>
      </w:r>
    </w:p>
    <w:p w14:paraId="223C003D">
      <w:pPr>
        <w:keepNext w:val="0"/>
        <w:keepLines w:val="0"/>
        <w:pageBreakBefore w:val="0"/>
        <w:widowControl w:val="0"/>
        <w:kinsoku/>
        <w:wordWrap/>
        <w:overflowPunct/>
        <w:topLinePunct w:val="0"/>
        <w:bidi w:val="0"/>
        <w:snapToGrid/>
        <w:spacing w:line="360" w:lineRule="auto"/>
        <w:ind w:firstLine="420" w:firstLineChars="200"/>
        <w:textAlignment w:val="auto"/>
        <w:rPr>
          <w:rFonts w:hint="eastAsia" w:ascii="仿宋_GB2312" w:hAnsi="仿宋_GB2312" w:eastAsia="仿宋_GB2312" w:cs="仿宋_GB2312"/>
          <w:szCs w:val="28"/>
        </w:rPr>
      </w:pPr>
    </w:p>
    <w:p w14:paraId="11652E4D">
      <w:pPr>
        <w:keepNext w:val="0"/>
        <w:keepLines w:val="0"/>
        <w:pageBreakBefore w:val="0"/>
        <w:widowControl w:val="0"/>
        <w:kinsoku/>
        <w:wordWrap/>
        <w:overflowPunct/>
        <w:topLinePunct w:val="0"/>
        <w:bidi w:val="0"/>
        <w:snapToGrid/>
        <w:spacing w:line="360" w:lineRule="auto"/>
        <w:ind w:firstLine="0" w:firstLineChars="0"/>
        <w:textAlignment w:val="auto"/>
        <w:rPr>
          <w:rFonts w:hint="eastAsia" w:ascii="仿宋_GB2312" w:hAnsi="仿宋_GB2312" w:eastAsia="仿宋_GB2312" w:cs="仿宋_GB2312"/>
          <w:b/>
          <w:bCs/>
          <w:sz w:val="24"/>
        </w:rPr>
      </w:pPr>
      <w:r>
        <w:rPr>
          <w:rFonts w:hint="eastAsia" w:ascii="仿宋_GB2312" w:hAnsi="仿宋_GB2312" w:eastAsia="仿宋_GB2312" w:cs="仿宋_GB2312"/>
          <w:b/>
          <w:bCs/>
          <w:sz w:val="24"/>
        </w:rPr>
        <w:t>甲方（买方）：</w:t>
      </w:r>
      <w:r>
        <w:rPr>
          <w:rFonts w:hint="eastAsia" w:ascii="仿宋_GB2312" w:hAnsi="仿宋_GB2312" w:eastAsia="仿宋_GB2312" w:cs="仿宋_GB2312"/>
          <w:b w:val="0"/>
          <w:bCs w:val="0"/>
          <w:i w:val="0"/>
          <w:iCs w:val="0"/>
          <w:caps w:val="0"/>
          <w:spacing w:val="0"/>
          <w:sz w:val="24"/>
          <w:szCs w:val="24"/>
          <w:u w:val="single"/>
        </w:rPr>
        <w:t>广汉市广投建材有限公司</w:t>
      </w:r>
    </w:p>
    <w:p w14:paraId="7B651A95">
      <w:pPr>
        <w:keepNext w:val="0"/>
        <w:keepLines w:val="0"/>
        <w:pageBreakBefore w:val="0"/>
        <w:widowControl w:val="0"/>
        <w:kinsoku/>
        <w:wordWrap/>
        <w:overflowPunct/>
        <w:topLinePunct w:val="0"/>
        <w:bidi w:val="0"/>
        <w:snapToGrid/>
        <w:spacing w:line="360" w:lineRule="auto"/>
        <w:textAlignment w:val="auto"/>
        <w:rPr>
          <w:rFonts w:hint="eastAsia" w:ascii="仿宋_GB2312" w:hAnsi="仿宋_GB2312" w:eastAsia="仿宋_GB2312" w:cs="仿宋_GB2312"/>
          <w:b/>
          <w:bCs/>
          <w:sz w:val="24"/>
        </w:rPr>
      </w:pPr>
      <w:r>
        <w:rPr>
          <w:rFonts w:hint="eastAsia" w:ascii="仿宋_GB2312" w:hAnsi="仿宋_GB2312" w:eastAsia="仿宋_GB2312" w:cs="仿宋_GB2312"/>
          <w:b/>
          <w:bCs/>
          <w:sz w:val="24"/>
        </w:rPr>
        <w:t>乙方（卖方）：</w:t>
      </w:r>
      <w:r>
        <w:rPr>
          <w:rFonts w:hint="eastAsia" w:ascii="仿宋_GB2312" w:hAnsi="仿宋_GB2312" w:eastAsia="仿宋_GB2312" w:cs="仿宋_GB2312"/>
          <w:b/>
          <w:bCs/>
          <w:sz w:val="24"/>
          <w:u w:val="single"/>
        </w:rPr>
        <w:t xml:space="preserve">                    </w:t>
      </w:r>
    </w:p>
    <w:p w14:paraId="290CA716">
      <w:pPr>
        <w:keepNext w:val="0"/>
        <w:keepLines w:val="0"/>
        <w:pageBreakBefore w:val="0"/>
        <w:widowControl w:val="0"/>
        <w:kinsoku/>
        <w:wordWrap/>
        <w:overflowPunct/>
        <w:topLinePunct w:val="0"/>
        <w:bidi w:val="0"/>
        <w:snapToGrid/>
        <w:spacing w:line="360" w:lineRule="auto"/>
        <w:textAlignment w:val="auto"/>
        <w:rPr>
          <w:rFonts w:hint="eastAsia" w:ascii="仿宋_GB2312" w:hAnsi="仿宋_GB2312" w:eastAsia="仿宋_GB2312" w:cs="仿宋_GB2312"/>
          <w:b/>
          <w:bCs/>
          <w:sz w:val="24"/>
        </w:rPr>
      </w:pPr>
      <w:r>
        <w:rPr>
          <w:rFonts w:hint="eastAsia" w:ascii="仿宋_GB2312" w:hAnsi="仿宋_GB2312" w:eastAsia="仿宋_GB2312" w:cs="仿宋_GB2312"/>
          <w:b/>
          <w:bCs/>
          <w:sz w:val="24"/>
        </w:rPr>
        <w:t>统一社会信用代码：</w:t>
      </w:r>
      <w:r>
        <w:rPr>
          <w:rFonts w:hint="eastAsia" w:ascii="仿宋_GB2312" w:hAnsi="仿宋_GB2312" w:eastAsia="仿宋_GB2312" w:cs="仿宋_GB2312"/>
          <w:b/>
          <w:bCs/>
          <w:sz w:val="24"/>
          <w:u w:val="single"/>
        </w:rPr>
        <w:t xml:space="preserve">                    </w:t>
      </w:r>
    </w:p>
    <w:p w14:paraId="652DE436">
      <w:pPr>
        <w:keepNext w:val="0"/>
        <w:keepLines w:val="0"/>
        <w:pageBreakBefore w:val="0"/>
        <w:widowControl w:val="0"/>
        <w:kinsoku/>
        <w:wordWrap/>
        <w:overflowPunct/>
        <w:topLinePunct w:val="0"/>
        <w:bidi w:val="0"/>
        <w:snapToGrid/>
        <w:spacing w:line="360" w:lineRule="auto"/>
        <w:textAlignment w:val="auto"/>
        <w:rPr>
          <w:rFonts w:hint="eastAsia" w:ascii="仿宋_GB2312" w:hAnsi="仿宋_GB2312" w:eastAsia="仿宋_GB2312" w:cs="仿宋_GB2312"/>
          <w:sz w:val="24"/>
        </w:rPr>
      </w:pPr>
    </w:p>
    <w:p w14:paraId="7F31E06C">
      <w:pPr>
        <w:keepNext w:val="0"/>
        <w:keepLines w:val="0"/>
        <w:pageBreakBefore w:val="0"/>
        <w:widowControl w:val="0"/>
        <w:kinsoku/>
        <w:wordWrap/>
        <w:overflowPunct/>
        <w:topLinePunct w:val="0"/>
        <w:bidi w:val="0"/>
        <w:snapToGrid/>
        <w:spacing w:line="360" w:lineRule="auto"/>
        <w:ind w:firstLine="420"/>
        <w:textAlignment w:val="auto"/>
        <w:rPr>
          <w:rFonts w:hint="eastAsia" w:ascii="仿宋_GB2312" w:hAnsi="仿宋_GB2312" w:eastAsia="仿宋_GB2312" w:cs="仿宋_GB2312"/>
          <w:sz w:val="24"/>
        </w:rPr>
      </w:pPr>
      <w:r>
        <w:rPr>
          <w:rFonts w:hint="eastAsia" w:ascii="仿宋_GB2312" w:hAnsi="仿宋_GB2312" w:eastAsia="仿宋_GB2312" w:cs="仿宋_GB2312"/>
          <w:sz w:val="24"/>
        </w:rPr>
        <w:t xml:space="preserve">                  </w:t>
      </w:r>
    </w:p>
    <w:p w14:paraId="27F3E1DE">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仿宋_GB2312" w:hAnsi="仿宋_GB2312" w:eastAsia="仿宋_GB2312" w:cs="仿宋_GB2312"/>
          <w:sz w:val="24"/>
        </w:rPr>
      </w:pPr>
      <w:r>
        <w:rPr>
          <w:rFonts w:hint="eastAsia" w:ascii="仿宋_GB2312" w:hAnsi="仿宋_GB2312" w:eastAsia="仿宋_GB2312" w:cs="仿宋_GB2312"/>
          <w:sz w:val="24"/>
        </w:rPr>
        <w:t xml:space="preserve">甲方承建 </w:t>
      </w:r>
      <w:r>
        <w:rPr>
          <w:rFonts w:hint="eastAsia" w:ascii="仿宋_GB2312" w:hAnsi="仿宋_GB2312" w:eastAsia="仿宋_GB2312" w:cs="仿宋_GB2312"/>
          <w:i w:val="0"/>
          <w:iCs w:val="0"/>
          <w:caps w:val="0"/>
          <w:spacing w:val="0"/>
          <w:sz w:val="24"/>
          <w:szCs w:val="24"/>
          <w:u w:val="single"/>
          <w:shd w:val="clear"/>
        </w:rPr>
        <w:t>三星堆遗址区棚户区改造项目（二期）</w:t>
      </w:r>
      <w:r>
        <w:rPr>
          <w:rFonts w:hint="eastAsia" w:ascii="仿宋_GB2312" w:hAnsi="仿宋_GB2312" w:eastAsia="仿宋_GB2312" w:cs="仿宋_GB2312"/>
          <w:sz w:val="24"/>
        </w:rPr>
        <w:t>工程项目，需向乙方购买一定数量、质量符合甲方施工工程设计文件及施工技术规范要求的</w:t>
      </w:r>
      <w:r>
        <w:rPr>
          <w:rFonts w:hint="eastAsia" w:ascii="仿宋_GB2312" w:hAnsi="仿宋_GB2312" w:eastAsia="仿宋_GB2312" w:cs="仿宋_GB2312"/>
          <w:sz w:val="24"/>
          <w:lang w:val="en-US" w:eastAsia="zh-CN"/>
        </w:rPr>
        <w:t>钢筋</w:t>
      </w:r>
      <w:r>
        <w:rPr>
          <w:rFonts w:hint="eastAsia" w:ascii="仿宋_GB2312" w:hAnsi="仿宋_GB2312" w:eastAsia="仿宋_GB2312" w:cs="仿宋_GB2312"/>
          <w:sz w:val="24"/>
          <w:u w:val="single"/>
        </w:rPr>
        <w:t xml:space="preserve">        </w:t>
      </w:r>
      <w:r>
        <w:rPr>
          <w:rFonts w:hint="eastAsia" w:ascii="仿宋_GB2312" w:hAnsi="仿宋_GB2312" w:eastAsia="仿宋_GB2312" w:cs="仿宋_GB2312"/>
          <w:sz w:val="24"/>
          <w:u w:val="none"/>
          <w:lang w:val="en-US" w:eastAsia="zh-CN"/>
        </w:rPr>
        <w:t>材料</w:t>
      </w:r>
      <w:r>
        <w:rPr>
          <w:rFonts w:hint="eastAsia" w:ascii="仿宋_GB2312" w:hAnsi="仿宋_GB2312" w:eastAsia="仿宋_GB2312" w:cs="仿宋_GB2312"/>
          <w:sz w:val="24"/>
        </w:rPr>
        <w:t>，为明确双方的权利、责任和义务，经甲乙双方共同商定，按照《中华人民共和国民法典》及相关法律法规的规定订立本合同，由双方共同遵守执行。</w:t>
      </w:r>
    </w:p>
    <w:p w14:paraId="7179537F">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仿宋_GB2312" w:hAnsi="仿宋_GB2312" w:eastAsia="仿宋_GB2312" w:cs="仿宋_GB2312"/>
          <w:sz w:val="24"/>
        </w:rPr>
      </w:pPr>
    </w:p>
    <w:p w14:paraId="3CDCE3D4">
      <w:pPr>
        <w:keepNext w:val="0"/>
        <w:keepLines w:val="0"/>
        <w:pageBreakBefore w:val="0"/>
        <w:widowControl w:val="0"/>
        <w:kinsoku/>
        <w:wordWrap/>
        <w:overflowPunct/>
        <w:topLinePunct w:val="0"/>
        <w:bidi w:val="0"/>
        <w:snapToGrid/>
        <w:spacing w:line="360" w:lineRule="auto"/>
        <w:textAlignment w:val="auto"/>
        <w:rPr>
          <w:rFonts w:hint="eastAsia" w:ascii="仿宋_GB2312" w:hAnsi="仿宋_GB2312" w:eastAsia="仿宋_GB2312" w:cs="仿宋_GB2312"/>
          <w:sz w:val="24"/>
          <w:u w:val="single"/>
        </w:rPr>
      </w:pPr>
      <w:r>
        <w:rPr>
          <w:rFonts w:hint="eastAsia" w:ascii="仿宋_GB2312" w:hAnsi="仿宋_GB2312" w:eastAsia="仿宋_GB2312" w:cs="仿宋_GB2312"/>
          <w:b/>
          <w:sz w:val="24"/>
        </w:rPr>
        <w:t>一、材料名称、规格、数量、单价</w:t>
      </w:r>
      <w:r>
        <w:rPr>
          <w:rFonts w:hint="eastAsia" w:ascii="仿宋_GB2312" w:hAnsi="仿宋_GB2312" w:eastAsia="仿宋_GB2312" w:cs="仿宋_GB2312"/>
          <w:b/>
          <w:sz w:val="24"/>
          <w:lang w:eastAsia="zh-CN"/>
        </w:rPr>
        <w:t>、</w:t>
      </w:r>
      <w:r>
        <w:rPr>
          <w:rFonts w:hint="eastAsia" w:ascii="仿宋_GB2312" w:hAnsi="仿宋_GB2312" w:eastAsia="仿宋_GB2312" w:cs="仿宋_GB2312"/>
          <w:b/>
          <w:sz w:val="24"/>
        </w:rPr>
        <w:t>金额</w:t>
      </w:r>
    </w:p>
    <w:tbl>
      <w:tblPr>
        <w:tblStyle w:val="9"/>
        <w:tblW w:w="8759" w:type="dxa"/>
        <w:tblInd w:w="-18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8"/>
        <w:gridCol w:w="682"/>
        <w:gridCol w:w="1132"/>
        <w:gridCol w:w="409"/>
        <w:gridCol w:w="1009"/>
        <w:gridCol w:w="968"/>
        <w:gridCol w:w="1173"/>
        <w:gridCol w:w="1459"/>
        <w:gridCol w:w="659"/>
      </w:tblGrid>
      <w:tr w14:paraId="5781B2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trPr>
        <w:tc>
          <w:tcPr>
            <w:tcW w:w="1268" w:type="dxa"/>
            <w:vAlign w:val="center"/>
          </w:tcPr>
          <w:p w14:paraId="74B56B66">
            <w:pPr>
              <w:keepNext w:val="0"/>
              <w:keepLines w:val="0"/>
              <w:pageBreakBefore w:val="0"/>
              <w:widowControl w:val="0"/>
              <w:kinsoku/>
              <w:wordWrap/>
              <w:overflowPunct/>
              <w:topLinePunct w:val="0"/>
              <w:bidi w:val="0"/>
              <w:snapToGrid/>
              <w:spacing w:line="360" w:lineRule="auto"/>
              <w:jc w:val="center"/>
              <w:textAlignment w:val="auto"/>
              <w:rPr>
                <w:rFonts w:hint="eastAsia" w:ascii="仿宋_GB2312" w:hAnsi="仿宋_GB2312" w:eastAsia="仿宋_GB2312" w:cs="仿宋_GB2312"/>
                <w:sz w:val="24"/>
              </w:rPr>
            </w:pPr>
            <w:r>
              <w:rPr>
                <w:rFonts w:hint="eastAsia" w:ascii="仿宋_GB2312" w:hAnsi="仿宋_GB2312" w:eastAsia="仿宋_GB2312" w:cs="仿宋_GB2312"/>
                <w:sz w:val="24"/>
              </w:rPr>
              <w:t>物资名称</w:t>
            </w:r>
          </w:p>
        </w:tc>
        <w:tc>
          <w:tcPr>
            <w:tcW w:w="682" w:type="dxa"/>
            <w:vAlign w:val="center"/>
          </w:tcPr>
          <w:p w14:paraId="572A72FE">
            <w:pPr>
              <w:keepNext w:val="0"/>
              <w:keepLines w:val="0"/>
              <w:pageBreakBefore w:val="0"/>
              <w:widowControl w:val="0"/>
              <w:kinsoku/>
              <w:wordWrap/>
              <w:overflowPunct/>
              <w:topLinePunct w:val="0"/>
              <w:bidi w:val="0"/>
              <w:snapToGrid/>
              <w:spacing w:line="360" w:lineRule="auto"/>
              <w:jc w:val="both"/>
              <w:textAlignment w:val="auto"/>
              <w:rPr>
                <w:rFonts w:hint="eastAsia" w:ascii="仿宋_GB2312" w:hAnsi="仿宋_GB2312" w:eastAsia="仿宋_GB2312" w:cs="仿宋_GB2312"/>
                <w:sz w:val="24"/>
              </w:rPr>
            </w:pPr>
            <w:r>
              <w:rPr>
                <w:rFonts w:hint="eastAsia" w:ascii="仿宋_GB2312" w:hAnsi="仿宋_GB2312" w:eastAsia="仿宋_GB2312" w:cs="仿宋_GB2312"/>
                <w:sz w:val="24"/>
              </w:rPr>
              <w:t>型号</w:t>
            </w:r>
          </w:p>
        </w:tc>
        <w:tc>
          <w:tcPr>
            <w:tcW w:w="1132" w:type="dxa"/>
            <w:vAlign w:val="center"/>
          </w:tcPr>
          <w:p w14:paraId="5F93A7E2">
            <w:pPr>
              <w:keepNext w:val="0"/>
              <w:keepLines w:val="0"/>
              <w:pageBreakBefore w:val="0"/>
              <w:widowControl w:val="0"/>
              <w:kinsoku/>
              <w:wordWrap/>
              <w:overflowPunct/>
              <w:topLinePunct w:val="0"/>
              <w:bidi w:val="0"/>
              <w:snapToGrid/>
              <w:spacing w:line="360" w:lineRule="auto"/>
              <w:jc w:val="center"/>
              <w:textAlignment w:val="auto"/>
              <w:rPr>
                <w:rFonts w:hint="eastAsia" w:ascii="仿宋_GB2312" w:hAnsi="仿宋_GB2312" w:eastAsia="仿宋_GB2312" w:cs="仿宋_GB2312"/>
                <w:sz w:val="24"/>
              </w:rPr>
            </w:pPr>
            <w:r>
              <w:rPr>
                <w:rFonts w:hint="eastAsia" w:ascii="仿宋_GB2312" w:hAnsi="仿宋_GB2312" w:eastAsia="仿宋_GB2312" w:cs="仿宋_GB2312"/>
                <w:sz w:val="24"/>
              </w:rPr>
              <w:t>预计</w:t>
            </w:r>
          </w:p>
          <w:p w14:paraId="2A78A1B8">
            <w:pPr>
              <w:keepNext w:val="0"/>
              <w:keepLines w:val="0"/>
              <w:pageBreakBefore w:val="0"/>
              <w:widowControl w:val="0"/>
              <w:kinsoku/>
              <w:wordWrap/>
              <w:overflowPunct/>
              <w:topLinePunct w:val="0"/>
              <w:bidi w:val="0"/>
              <w:snapToGrid/>
              <w:spacing w:line="360" w:lineRule="auto"/>
              <w:jc w:val="center"/>
              <w:textAlignment w:val="auto"/>
              <w:rPr>
                <w:rFonts w:hint="eastAsia" w:ascii="仿宋_GB2312" w:hAnsi="仿宋_GB2312" w:eastAsia="仿宋_GB2312" w:cs="仿宋_GB2312"/>
                <w:sz w:val="24"/>
              </w:rPr>
            </w:pPr>
            <w:r>
              <w:rPr>
                <w:rFonts w:hint="eastAsia" w:ascii="仿宋_GB2312" w:hAnsi="仿宋_GB2312" w:eastAsia="仿宋_GB2312" w:cs="仿宋_GB2312"/>
                <w:sz w:val="24"/>
              </w:rPr>
              <w:t>数量</w:t>
            </w:r>
          </w:p>
        </w:tc>
        <w:tc>
          <w:tcPr>
            <w:tcW w:w="409" w:type="dxa"/>
            <w:vAlign w:val="center"/>
          </w:tcPr>
          <w:p w14:paraId="0249C5B9">
            <w:pPr>
              <w:keepNext w:val="0"/>
              <w:keepLines w:val="0"/>
              <w:pageBreakBefore w:val="0"/>
              <w:widowControl w:val="0"/>
              <w:kinsoku/>
              <w:wordWrap/>
              <w:overflowPunct/>
              <w:topLinePunct w:val="0"/>
              <w:bidi w:val="0"/>
              <w:snapToGrid/>
              <w:spacing w:line="360" w:lineRule="auto"/>
              <w:jc w:val="center"/>
              <w:textAlignment w:val="auto"/>
              <w:rPr>
                <w:rFonts w:hint="eastAsia" w:ascii="仿宋_GB2312" w:hAnsi="仿宋_GB2312" w:eastAsia="仿宋_GB2312" w:cs="仿宋_GB2312"/>
                <w:sz w:val="24"/>
              </w:rPr>
            </w:pPr>
            <w:r>
              <w:rPr>
                <w:rFonts w:hint="eastAsia" w:ascii="仿宋_GB2312" w:hAnsi="仿宋_GB2312" w:eastAsia="仿宋_GB2312" w:cs="仿宋_GB2312"/>
                <w:sz w:val="24"/>
              </w:rPr>
              <w:t>单位</w:t>
            </w:r>
          </w:p>
        </w:tc>
        <w:tc>
          <w:tcPr>
            <w:tcW w:w="1009" w:type="dxa"/>
            <w:vAlign w:val="center"/>
          </w:tcPr>
          <w:p w14:paraId="19C81FBE">
            <w:pPr>
              <w:keepNext w:val="0"/>
              <w:keepLines w:val="0"/>
              <w:pageBreakBefore w:val="0"/>
              <w:widowControl w:val="0"/>
              <w:kinsoku/>
              <w:wordWrap/>
              <w:overflowPunct/>
              <w:topLinePunct w:val="0"/>
              <w:bidi w:val="0"/>
              <w:snapToGrid/>
              <w:spacing w:line="360" w:lineRule="auto"/>
              <w:jc w:val="center"/>
              <w:textAlignment w:val="auto"/>
              <w:rPr>
                <w:rFonts w:hint="eastAsia" w:ascii="仿宋_GB2312" w:hAnsi="仿宋_GB2312" w:eastAsia="仿宋_GB2312" w:cs="仿宋_GB2312"/>
                <w:sz w:val="24"/>
              </w:rPr>
            </w:pPr>
            <w:r>
              <w:rPr>
                <w:rFonts w:hint="eastAsia" w:ascii="仿宋_GB2312" w:hAnsi="仿宋_GB2312" w:eastAsia="仿宋_GB2312" w:cs="仿宋_GB2312"/>
                <w:sz w:val="24"/>
                <w:lang w:val="en-US" w:eastAsia="zh-CN"/>
              </w:rPr>
              <w:t>不含税网价</w:t>
            </w:r>
            <w:r>
              <w:rPr>
                <w:rFonts w:hint="default" w:ascii="Calibri" w:hAnsi="Calibri" w:eastAsia="仿宋_GB2312" w:cs="Calibri"/>
                <w:sz w:val="24"/>
              </w:rPr>
              <w:t>①</w:t>
            </w:r>
          </w:p>
        </w:tc>
        <w:tc>
          <w:tcPr>
            <w:tcW w:w="968" w:type="dxa"/>
            <w:vAlign w:val="center"/>
          </w:tcPr>
          <w:p w14:paraId="08E08ED6">
            <w:pPr>
              <w:keepNext w:val="0"/>
              <w:keepLines w:val="0"/>
              <w:pageBreakBefore w:val="0"/>
              <w:widowControl w:val="0"/>
              <w:kinsoku/>
              <w:wordWrap/>
              <w:overflowPunct/>
              <w:topLinePunct w:val="0"/>
              <w:bidi w:val="0"/>
              <w:snapToGrid/>
              <w:spacing w:line="360" w:lineRule="auto"/>
              <w:jc w:val="center"/>
              <w:textAlignment w:val="auto"/>
              <w:rPr>
                <w:rFonts w:hint="default"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不含税固定下浮费用</w:t>
            </w:r>
            <w:r>
              <w:rPr>
                <w:rFonts w:hint="default" w:ascii="Calibri" w:hAnsi="Calibri" w:eastAsia="仿宋_GB2312" w:cs="Calibri"/>
                <w:sz w:val="24"/>
                <w:lang w:val="en-US" w:eastAsia="zh-CN"/>
              </w:rPr>
              <w:t>②</w:t>
            </w:r>
          </w:p>
        </w:tc>
        <w:tc>
          <w:tcPr>
            <w:tcW w:w="1173" w:type="dxa"/>
            <w:vAlign w:val="center"/>
          </w:tcPr>
          <w:p w14:paraId="05CB83BC">
            <w:pPr>
              <w:keepNext w:val="0"/>
              <w:keepLines w:val="0"/>
              <w:pageBreakBefore w:val="0"/>
              <w:widowControl w:val="0"/>
              <w:kinsoku/>
              <w:wordWrap/>
              <w:overflowPunct/>
              <w:topLinePunct w:val="0"/>
              <w:bidi w:val="0"/>
              <w:snapToGrid/>
              <w:spacing w:line="360" w:lineRule="auto"/>
              <w:jc w:val="center"/>
              <w:textAlignment w:val="auto"/>
              <w:rPr>
                <w:rFonts w:hint="eastAsia" w:ascii="仿宋_GB2312" w:hAnsi="仿宋_GB2312" w:eastAsia="仿宋_GB2312" w:cs="仿宋_GB2312"/>
                <w:kern w:val="2"/>
                <w:sz w:val="24"/>
                <w:szCs w:val="24"/>
                <w:lang w:val="en-US" w:eastAsia="zh-CN" w:bidi="ar-SA"/>
              </w:rPr>
            </w:pPr>
            <w:r>
              <w:rPr>
                <w:rFonts w:hint="eastAsia" w:ascii="仿宋_GB2312" w:hAnsi="仿宋_GB2312" w:eastAsia="仿宋_GB2312" w:cs="仿宋_GB2312"/>
                <w:sz w:val="24"/>
                <w:lang w:val="en-US" w:eastAsia="zh-CN"/>
              </w:rPr>
              <w:t>不含税单价</w:t>
            </w:r>
            <w:r>
              <w:rPr>
                <w:rFonts w:hint="default" w:ascii="Calibri" w:hAnsi="Calibri" w:eastAsia="仿宋_GB2312" w:cs="Calibri"/>
                <w:sz w:val="24"/>
                <w:lang w:val="en-US" w:eastAsia="zh-CN"/>
              </w:rPr>
              <w:t>①+②</w:t>
            </w:r>
          </w:p>
        </w:tc>
        <w:tc>
          <w:tcPr>
            <w:tcW w:w="1459" w:type="dxa"/>
            <w:vAlign w:val="center"/>
          </w:tcPr>
          <w:p w14:paraId="730C6FD1">
            <w:pPr>
              <w:keepNext w:val="0"/>
              <w:keepLines w:val="0"/>
              <w:pageBreakBefore w:val="0"/>
              <w:widowControl w:val="0"/>
              <w:kinsoku/>
              <w:wordWrap/>
              <w:overflowPunct/>
              <w:topLinePunct w:val="0"/>
              <w:bidi w:val="0"/>
              <w:snapToGrid/>
              <w:spacing w:line="360" w:lineRule="auto"/>
              <w:jc w:val="center"/>
              <w:textAlignment w:val="auto"/>
              <w:rPr>
                <w:rFonts w:hint="eastAsia" w:ascii="仿宋_GB2312" w:hAnsi="仿宋_GB2312" w:eastAsia="仿宋_GB2312" w:cs="仿宋_GB2312"/>
                <w:kern w:val="2"/>
                <w:sz w:val="24"/>
                <w:szCs w:val="24"/>
                <w:lang w:val="en-US" w:eastAsia="zh-CN" w:bidi="ar-SA"/>
              </w:rPr>
            </w:pPr>
            <w:r>
              <w:rPr>
                <w:rFonts w:hint="eastAsia" w:ascii="仿宋_GB2312" w:hAnsi="仿宋_GB2312" w:eastAsia="仿宋_GB2312" w:cs="仿宋_GB2312"/>
                <w:sz w:val="24"/>
                <w:lang w:val="en-US" w:eastAsia="zh-CN"/>
              </w:rPr>
              <w:t>不含税金额</w:t>
            </w:r>
          </w:p>
        </w:tc>
        <w:tc>
          <w:tcPr>
            <w:tcW w:w="659" w:type="dxa"/>
            <w:vAlign w:val="center"/>
          </w:tcPr>
          <w:p w14:paraId="3D6666BD">
            <w:pPr>
              <w:keepNext w:val="0"/>
              <w:keepLines w:val="0"/>
              <w:pageBreakBefore w:val="0"/>
              <w:widowControl w:val="0"/>
              <w:kinsoku/>
              <w:wordWrap/>
              <w:overflowPunct/>
              <w:topLinePunct w:val="0"/>
              <w:bidi w:val="0"/>
              <w:snapToGrid/>
              <w:spacing w:line="360" w:lineRule="auto"/>
              <w:jc w:val="center"/>
              <w:textAlignment w:val="auto"/>
              <w:rPr>
                <w:rFonts w:hint="eastAsia" w:ascii="仿宋_GB2312" w:hAnsi="仿宋_GB2312" w:eastAsia="仿宋_GB2312" w:cs="仿宋_GB2312"/>
                <w:kern w:val="2"/>
                <w:sz w:val="24"/>
                <w:szCs w:val="24"/>
                <w:lang w:val="en-US" w:eastAsia="zh-CN" w:bidi="ar-SA"/>
              </w:rPr>
            </w:pPr>
            <w:r>
              <w:rPr>
                <w:rFonts w:hint="eastAsia" w:ascii="仿宋_GB2312" w:hAnsi="仿宋_GB2312" w:eastAsia="仿宋_GB2312" w:cs="仿宋_GB2312"/>
                <w:sz w:val="24"/>
                <w:lang w:val="en-US" w:eastAsia="zh-CN"/>
              </w:rPr>
              <w:t>备注</w:t>
            </w:r>
          </w:p>
        </w:tc>
      </w:tr>
      <w:tr w14:paraId="3B6E8B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8" w:type="dxa"/>
            <w:vAlign w:val="center"/>
          </w:tcPr>
          <w:p w14:paraId="5C913A7F">
            <w:pPr>
              <w:pStyle w:val="4"/>
              <w:keepNext w:val="0"/>
              <w:keepLines w:val="0"/>
              <w:pageBreakBefore w:val="0"/>
              <w:widowControl w:val="0"/>
              <w:kinsoku/>
              <w:wordWrap/>
              <w:overflowPunct/>
              <w:topLinePunct w:val="0"/>
              <w:autoSpaceDE/>
              <w:autoSpaceDN/>
              <w:bidi w:val="0"/>
              <w:adjustRightInd/>
              <w:snapToGrid/>
              <w:spacing w:after="0" w:line="560" w:lineRule="exact"/>
              <w:ind w:left="0" w:leftChars="0" w:right="0" w:rightChars="0" w:firstLine="0" w:firstLineChars="0"/>
              <w:jc w:val="center"/>
              <w:textAlignment w:val="auto"/>
              <w:rPr>
                <w:rFonts w:hint="eastAsia" w:ascii="仿宋_GB2312" w:hAnsi="仿宋_GB2312" w:eastAsia="仿宋_GB2312" w:cs="仿宋_GB2312"/>
                <w:sz w:val="24"/>
              </w:rPr>
            </w:pPr>
            <w:r>
              <w:rPr>
                <w:rFonts w:hint="eastAsia" w:ascii="宋体" w:hAnsi="宋体" w:eastAsia="宋体" w:cs="宋体"/>
                <w:spacing w:val="4"/>
                <w:sz w:val="21"/>
                <w:szCs w:val="21"/>
                <w:vertAlign w:val="baseline"/>
                <w:lang w:val="en-US" w:eastAsia="zh-CN"/>
              </w:rPr>
              <w:t>HPB300</w:t>
            </w:r>
          </w:p>
        </w:tc>
        <w:tc>
          <w:tcPr>
            <w:tcW w:w="682" w:type="dxa"/>
            <w:vAlign w:val="center"/>
          </w:tcPr>
          <w:p w14:paraId="71EB5054">
            <w:pPr>
              <w:pStyle w:val="4"/>
              <w:keepNext w:val="0"/>
              <w:keepLines w:val="0"/>
              <w:pageBreakBefore w:val="0"/>
              <w:widowControl w:val="0"/>
              <w:kinsoku/>
              <w:wordWrap/>
              <w:overflowPunct/>
              <w:topLinePunct w:val="0"/>
              <w:autoSpaceDE/>
              <w:autoSpaceDN/>
              <w:bidi w:val="0"/>
              <w:adjustRightInd/>
              <w:snapToGrid/>
              <w:spacing w:after="0" w:line="560" w:lineRule="exact"/>
              <w:ind w:left="0" w:leftChars="0" w:right="0" w:rightChars="0" w:firstLine="0" w:firstLineChars="0"/>
              <w:jc w:val="center"/>
              <w:textAlignment w:val="auto"/>
              <w:rPr>
                <w:rFonts w:hint="eastAsia" w:ascii="仿宋_GB2312" w:hAnsi="仿宋_GB2312" w:eastAsia="仿宋_GB2312" w:cs="仿宋_GB2312"/>
                <w:sz w:val="24"/>
              </w:rPr>
            </w:pPr>
            <w:r>
              <w:rPr>
                <w:rFonts w:hint="eastAsia" w:ascii="宋体" w:hAnsi="宋体" w:eastAsia="宋体" w:cs="宋体"/>
                <w:spacing w:val="4"/>
                <w:sz w:val="21"/>
                <w:szCs w:val="21"/>
                <w:vertAlign w:val="baseline"/>
                <w:lang w:val="en-US" w:eastAsia="zh-CN"/>
              </w:rPr>
              <w:t>φ6</w:t>
            </w:r>
          </w:p>
        </w:tc>
        <w:tc>
          <w:tcPr>
            <w:tcW w:w="1132" w:type="dxa"/>
            <w:vAlign w:val="center"/>
          </w:tcPr>
          <w:p w14:paraId="7EA212A4">
            <w:pPr>
              <w:pStyle w:val="4"/>
              <w:keepNext w:val="0"/>
              <w:keepLines w:val="0"/>
              <w:pageBreakBefore w:val="0"/>
              <w:widowControl w:val="0"/>
              <w:kinsoku/>
              <w:wordWrap/>
              <w:overflowPunct/>
              <w:topLinePunct w:val="0"/>
              <w:autoSpaceDE/>
              <w:autoSpaceDN/>
              <w:bidi w:val="0"/>
              <w:adjustRightInd/>
              <w:snapToGrid/>
              <w:spacing w:after="0" w:line="560" w:lineRule="exact"/>
              <w:ind w:left="0" w:leftChars="0" w:right="0" w:rightChars="0" w:firstLine="0" w:firstLineChars="0"/>
              <w:jc w:val="center"/>
              <w:textAlignment w:val="auto"/>
              <w:rPr>
                <w:rFonts w:hint="eastAsia" w:ascii="仿宋_GB2312" w:hAnsi="仿宋_GB2312" w:eastAsia="仿宋_GB2312" w:cs="仿宋_GB2312"/>
                <w:sz w:val="24"/>
              </w:rPr>
            </w:pPr>
            <w:r>
              <w:rPr>
                <w:rFonts w:hint="eastAsia" w:ascii="宋体" w:hAnsi="宋体" w:eastAsia="宋体" w:cs="宋体"/>
                <w:spacing w:val="4"/>
                <w:sz w:val="21"/>
                <w:szCs w:val="21"/>
                <w:vertAlign w:val="baseline"/>
                <w:lang w:val="en-US" w:eastAsia="zh-CN"/>
              </w:rPr>
              <w:t xml:space="preserve">217.24 </w:t>
            </w:r>
          </w:p>
        </w:tc>
        <w:tc>
          <w:tcPr>
            <w:tcW w:w="409" w:type="dxa"/>
            <w:vAlign w:val="center"/>
          </w:tcPr>
          <w:p w14:paraId="2DE3F6F5">
            <w:pPr>
              <w:keepNext w:val="0"/>
              <w:keepLines w:val="0"/>
              <w:pageBreakBefore w:val="0"/>
              <w:widowControl w:val="0"/>
              <w:kinsoku/>
              <w:wordWrap/>
              <w:overflowPunct/>
              <w:topLinePunct w:val="0"/>
              <w:bidi w:val="0"/>
              <w:snapToGrid/>
              <w:spacing w:line="360" w:lineRule="auto"/>
              <w:jc w:val="center"/>
              <w:textAlignment w:val="auto"/>
              <w:rPr>
                <w:rFonts w:hint="eastAsia"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吨</w:t>
            </w:r>
          </w:p>
        </w:tc>
        <w:tc>
          <w:tcPr>
            <w:tcW w:w="1009" w:type="dxa"/>
            <w:vAlign w:val="bottom"/>
          </w:tcPr>
          <w:p w14:paraId="49B92F5B">
            <w:pPr>
              <w:keepNext w:val="0"/>
              <w:keepLines w:val="0"/>
              <w:widowControl/>
              <w:suppressLineNumbers w:val="0"/>
              <w:jc w:val="center"/>
              <w:textAlignment w:val="center"/>
              <w:rPr>
                <w:rFonts w:hint="eastAsia" w:ascii="仿宋_GB2312" w:hAnsi="仿宋_GB2312" w:eastAsia="仿宋_GB2312" w:cs="仿宋_GB2312"/>
                <w:sz w:val="24"/>
              </w:rPr>
            </w:pPr>
          </w:p>
        </w:tc>
        <w:tc>
          <w:tcPr>
            <w:tcW w:w="968" w:type="dxa"/>
            <w:vAlign w:val="center"/>
          </w:tcPr>
          <w:p w14:paraId="492FF889">
            <w:pPr>
              <w:keepNext w:val="0"/>
              <w:keepLines w:val="0"/>
              <w:widowControl/>
              <w:suppressLineNumbers w:val="0"/>
              <w:jc w:val="center"/>
              <w:textAlignment w:val="center"/>
              <w:rPr>
                <w:rFonts w:hint="eastAsia" w:ascii="仿宋_GB2312" w:hAnsi="仿宋_GB2312" w:eastAsia="仿宋_GB2312" w:cs="仿宋_GB2312"/>
                <w:sz w:val="24"/>
              </w:rPr>
            </w:pPr>
          </w:p>
        </w:tc>
        <w:tc>
          <w:tcPr>
            <w:tcW w:w="1173" w:type="dxa"/>
            <w:vAlign w:val="bottom"/>
          </w:tcPr>
          <w:p w14:paraId="488CBE30">
            <w:pPr>
              <w:keepNext w:val="0"/>
              <w:keepLines w:val="0"/>
              <w:widowControl/>
              <w:suppressLineNumbers w:val="0"/>
              <w:jc w:val="center"/>
              <w:textAlignment w:val="center"/>
              <w:rPr>
                <w:rFonts w:hint="default" w:ascii="仿宋_GB2312" w:hAnsi="仿宋_GB2312" w:eastAsia="仿宋_GB2312" w:cs="仿宋_GB2312"/>
                <w:sz w:val="24"/>
                <w:lang w:val="en-US" w:eastAsia="zh-CN"/>
              </w:rPr>
            </w:pPr>
          </w:p>
        </w:tc>
        <w:tc>
          <w:tcPr>
            <w:tcW w:w="1459" w:type="dxa"/>
            <w:vAlign w:val="center"/>
          </w:tcPr>
          <w:p w14:paraId="26E051AD">
            <w:pPr>
              <w:keepNext w:val="0"/>
              <w:keepLines w:val="0"/>
              <w:widowControl/>
              <w:suppressLineNumbers w:val="0"/>
              <w:jc w:val="center"/>
              <w:textAlignment w:val="center"/>
              <w:rPr>
                <w:rFonts w:hint="eastAsia" w:ascii="仿宋_GB2312" w:hAnsi="仿宋_GB2312" w:eastAsia="仿宋_GB2312" w:cs="仿宋_GB2312"/>
                <w:sz w:val="24"/>
              </w:rPr>
            </w:pPr>
          </w:p>
        </w:tc>
        <w:tc>
          <w:tcPr>
            <w:tcW w:w="659" w:type="dxa"/>
            <w:vMerge w:val="restart"/>
            <w:vAlign w:val="center"/>
          </w:tcPr>
          <w:p w14:paraId="74498571">
            <w:pPr>
              <w:keepNext w:val="0"/>
              <w:keepLines w:val="0"/>
              <w:pageBreakBefore w:val="0"/>
              <w:widowControl w:val="0"/>
              <w:kinsoku/>
              <w:wordWrap/>
              <w:overflowPunct/>
              <w:topLinePunct w:val="0"/>
              <w:bidi w:val="0"/>
              <w:snapToGrid/>
              <w:spacing w:line="360" w:lineRule="auto"/>
              <w:jc w:val="center"/>
              <w:textAlignment w:val="auto"/>
              <w:rPr>
                <w:rFonts w:hint="eastAsia" w:ascii="仿宋_GB2312" w:hAnsi="仿宋_GB2312" w:eastAsia="仿宋_GB2312" w:cs="仿宋_GB2312"/>
                <w:sz w:val="24"/>
              </w:rPr>
            </w:pPr>
          </w:p>
        </w:tc>
      </w:tr>
      <w:tr w14:paraId="3B05EF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8" w:type="dxa"/>
            <w:vAlign w:val="center"/>
          </w:tcPr>
          <w:p w14:paraId="0204B1FD">
            <w:pPr>
              <w:pStyle w:val="4"/>
              <w:keepNext w:val="0"/>
              <w:keepLines w:val="0"/>
              <w:pageBreakBefore w:val="0"/>
              <w:widowControl w:val="0"/>
              <w:kinsoku/>
              <w:wordWrap/>
              <w:overflowPunct/>
              <w:topLinePunct w:val="0"/>
              <w:autoSpaceDE/>
              <w:autoSpaceDN/>
              <w:bidi w:val="0"/>
              <w:adjustRightInd/>
              <w:snapToGrid/>
              <w:spacing w:after="0" w:line="560" w:lineRule="exact"/>
              <w:ind w:left="0" w:leftChars="0" w:right="0" w:rightChars="0" w:firstLine="0" w:firstLineChars="0"/>
              <w:jc w:val="center"/>
              <w:textAlignment w:val="auto"/>
              <w:rPr>
                <w:rFonts w:hint="eastAsia" w:ascii="仿宋_GB2312" w:hAnsi="仿宋_GB2312" w:eastAsia="仿宋_GB2312" w:cs="仿宋_GB2312"/>
                <w:sz w:val="24"/>
              </w:rPr>
            </w:pPr>
            <w:r>
              <w:rPr>
                <w:rFonts w:hint="eastAsia" w:ascii="宋体" w:hAnsi="宋体" w:eastAsia="宋体" w:cs="宋体"/>
                <w:spacing w:val="4"/>
                <w:sz w:val="21"/>
                <w:szCs w:val="21"/>
                <w:vertAlign w:val="baseline"/>
                <w:lang w:val="en-US" w:eastAsia="zh-CN"/>
              </w:rPr>
              <w:t>HPB300</w:t>
            </w:r>
          </w:p>
        </w:tc>
        <w:tc>
          <w:tcPr>
            <w:tcW w:w="682" w:type="dxa"/>
            <w:vAlign w:val="center"/>
          </w:tcPr>
          <w:p w14:paraId="7535B92B">
            <w:pPr>
              <w:pStyle w:val="4"/>
              <w:keepNext w:val="0"/>
              <w:keepLines w:val="0"/>
              <w:pageBreakBefore w:val="0"/>
              <w:widowControl w:val="0"/>
              <w:kinsoku/>
              <w:wordWrap/>
              <w:overflowPunct/>
              <w:topLinePunct w:val="0"/>
              <w:autoSpaceDE/>
              <w:autoSpaceDN/>
              <w:bidi w:val="0"/>
              <w:adjustRightInd/>
              <w:snapToGrid/>
              <w:spacing w:after="0" w:line="560" w:lineRule="exact"/>
              <w:ind w:left="0" w:leftChars="0" w:right="0" w:rightChars="0" w:firstLine="0" w:firstLineChars="0"/>
              <w:jc w:val="center"/>
              <w:textAlignment w:val="auto"/>
              <w:rPr>
                <w:rFonts w:hint="eastAsia" w:ascii="仿宋_GB2312" w:hAnsi="仿宋_GB2312" w:eastAsia="仿宋_GB2312" w:cs="仿宋_GB2312"/>
                <w:sz w:val="24"/>
              </w:rPr>
            </w:pPr>
            <w:r>
              <w:rPr>
                <w:rFonts w:hint="eastAsia" w:ascii="宋体" w:hAnsi="宋体" w:eastAsia="宋体" w:cs="宋体"/>
                <w:spacing w:val="4"/>
                <w:sz w:val="21"/>
                <w:szCs w:val="21"/>
                <w:vertAlign w:val="baseline"/>
                <w:lang w:val="en-US" w:eastAsia="zh-CN"/>
              </w:rPr>
              <w:t>φ8</w:t>
            </w:r>
          </w:p>
        </w:tc>
        <w:tc>
          <w:tcPr>
            <w:tcW w:w="1132" w:type="dxa"/>
            <w:vAlign w:val="center"/>
          </w:tcPr>
          <w:p w14:paraId="73F6A2B0">
            <w:pPr>
              <w:pStyle w:val="4"/>
              <w:keepNext w:val="0"/>
              <w:keepLines w:val="0"/>
              <w:pageBreakBefore w:val="0"/>
              <w:widowControl w:val="0"/>
              <w:kinsoku/>
              <w:wordWrap/>
              <w:overflowPunct/>
              <w:topLinePunct w:val="0"/>
              <w:autoSpaceDE/>
              <w:autoSpaceDN/>
              <w:bidi w:val="0"/>
              <w:adjustRightInd/>
              <w:snapToGrid/>
              <w:spacing w:after="0" w:line="560" w:lineRule="exact"/>
              <w:ind w:left="0" w:leftChars="0" w:right="0" w:rightChars="0" w:firstLine="0" w:firstLineChars="0"/>
              <w:jc w:val="center"/>
              <w:textAlignment w:val="auto"/>
              <w:rPr>
                <w:rFonts w:hint="eastAsia" w:ascii="仿宋_GB2312" w:hAnsi="仿宋_GB2312" w:eastAsia="仿宋_GB2312" w:cs="仿宋_GB2312"/>
                <w:sz w:val="24"/>
              </w:rPr>
            </w:pPr>
            <w:r>
              <w:rPr>
                <w:rFonts w:hint="eastAsia" w:ascii="宋体" w:hAnsi="宋体" w:eastAsia="宋体" w:cs="宋体"/>
                <w:spacing w:val="4"/>
                <w:sz w:val="21"/>
                <w:szCs w:val="21"/>
                <w:vertAlign w:val="baseline"/>
                <w:lang w:val="en-US" w:eastAsia="zh-CN"/>
              </w:rPr>
              <w:t xml:space="preserve">122.33 </w:t>
            </w:r>
          </w:p>
        </w:tc>
        <w:tc>
          <w:tcPr>
            <w:tcW w:w="409" w:type="dxa"/>
            <w:vAlign w:val="center"/>
          </w:tcPr>
          <w:p w14:paraId="5BC28CA4">
            <w:pPr>
              <w:keepNext w:val="0"/>
              <w:keepLines w:val="0"/>
              <w:pageBreakBefore w:val="0"/>
              <w:widowControl w:val="0"/>
              <w:kinsoku/>
              <w:wordWrap/>
              <w:overflowPunct/>
              <w:topLinePunct w:val="0"/>
              <w:bidi w:val="0"/>
              <w:snapToGrid/>
              <w:spacing w:line="360" w:lineRule="auto"/>
              <w:jc w:val="center"/>
              <w:textAlignment w:val="auto"/>
              <w:rPr>
                <w:rFonts w:hint="eastAsia" w:ascii="仿宋_GB2312" w:hAnsi="仿宋_GB2312" w:eastAsia="仿宋_GB2312" w:cs="仿宋_GB2312"/>
                <w:sz w:val="24"/>
              </w:rPr>
            </w:pPr>
            <w:r>
              <w:rPr>
                <w:rFonts w:hint="eastAsia" w:ascii="仿宋_GB2312" w:hAnsi="仿宋_GB2312" w:eastAsia="仿宋_GB2312" w:cs="仿宋_GB2312"/>
                <w:sz w:val="24"/>
                <w:lang w:val="en-US" w:eastAsia="zh-CN"/>
              </w:rPr>
              <w:t>吨</w:t>
            </w:r>
          </w:p>
        </w:tc>
        <w:tc>
          <w:tcPr>
            <w:tcW w:w="1009" w:type="dxa"/>
            <w:vAlign w:val="bottom"/>
          </w:tcPr>
          <w:p w14:paraId="31FAEE96">
            <w:pPr>
              <w:keepNext w:val="0"/>
              <w:keepLines w:val="0"/>
              <w:widowControl/>
              <w:suppressLineNumbers w:val="0"/>
              <w:jc w:val="center"/>
              <w:textAlignment w:val="center"/>
              <w:rPr>
                <w:rFonts w:hint="eastAsia" w:ascii="仿宋_GB2312" w:hAnsi="仿宋_GB2312" w:eastAsia="仿宋_GB2312" w:cs="仿宋_GB2312"/>
                <w:sz w:val="24"/>
              </w:rPr>
            </w:pPr>
          </w:p>
        </w:tc>
        <w:tc>
          <w:tcPr>
            <w:tcW w:w="968" w:type="dxa"/>
            <w:vAlign w:val="center"/>
          </w:tcPr>
          <w:p w14:paraId="12C38A16">
            <w:pPr>
              <w:keepNext w:val="0"/>
              <w:keepLines w:val="0"/>
              <w:widowControl/>
              <w:suppressLineNumbers w:val="0"/>
              <w:jc w:val="center"/>
              <w:textAlignment w:val="center"/>
              <w:rPr>
                <w:rFonts w:hint="eastAsia" w:ascii="仿宋_GB2312" w:hAnsi="仿宋_GB2312" w:eastAsia="仿宋_GB2312" w:cs="仿宋_GB2312"/>
                <w:sz w:val="24"/>
              </w:rPr>
            </w:pPr>
          </w:p>
        </w:tc>
        <w:tc>
          <w:tcPr>
            <w:tcW w:w="1173" w:type="dxa"/>
            <w:vAlign w:val="bottom"/>
          </w:tcPr>
          <w:p w14:paraId="580DA78D">
            <w:pPr>
              <w:keepNext w:val="0"/>
              <w:keepLines w:val="0"/>
              <w:widowControl/>
              <w:suppressLineNumbers w:val="0"/>
              <w:jc w:val="center"/>
              <w:textAlignment w:val="center"/>
              <w:rPr>
                <w:rFonts w:hint="eastAsia" w:ascii="仿宋_GB2312" w:hAnsi="仿宋_GB2312" w:eastAsia="仿宋_GB2312" w:cs="仿宋_GB2312"/>
                <w:sz w:val="24"/>
              </w:rPr>
            </w:pPr>
          </w:p>
        </w:tc>
        <w:tc>
          <w:tcPr>
            <w:tcW w:w="1459" w:type="dxa"/>
            <w:vAlign w:val="center"/>
          </w:tcPr>
          <w:p w14:paraId="397319B8">
            <w:pPr>
              <w:keepNext w:val="0"/>
              <w:keepLines w:val="0"/>
              <w:widowControl/>
              <w:suppressLineNumbers w:val="0"/>
              <w:jc w:val="center"/>
              <w:textAlignment w:val="center"/>
              <w:rPr>
                <w:rFonts w:hint="eastAsia" w:ascii="仿宋_GB2312" w:hAnsi="仿宋_GB2312" w:eastAsia="仿宋_GB2312" w:cs="仿宋_GB2312"/>
                <w:sz w:val="24"/>
              </w:rPr>
            </w:pPr>
          </w:p>
        </w:tc>
        <w:tc>
          <w:tcPr>
            <w:tcW w:w="659" w:type="dxa"/>
            <w:vMerge w:val="continue"/>
            <w:vAlign w:val="center"/>
          </w:tcPr>
          <w:p w14:paraId="7B934FA5">
            <w:pPr>
              <w:keepNext w:val="0"/>
              <w:keepLines w:val="0"/>
              <w:pageBreakBefore w:val="0"/>
              <w:widowControl w:val="0"/>
              <w:kinsoku/>
              <w:wordWrap/>
              <w:overflowPunct/>
              <w:topLinePunct w:val="0"/>
              <w:bidi w:val="0"/>
              <w:snapToGrid/>
              <w:spacing w:line="360" w:lineRule="auto"/>
              <w:jc w:val="center"/>
              <w:textAlignment w:val="auto"/>
              <w:rPr>
                <w:rFonts w:hint="eastAsia" w:ascii="仿宋_GB2312" w:hAnsi="仿宋_GB2312" w:eastAsia="仿宋_GB2312" w:cs="仿宋_GB2312"/>
                <w:sz w:val="24"/>
              </w:rPr>
            </w:pPr>
          </w:p>
        </w:tc>
      </w:tr>
      <w:tr w14:paraId="0C95B0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8" w:type="dxa"/>
            <w:vAlign w:val="center"/>
          </w:tcPr>
          <w:p w14:paraId="3FD9293D">
            <w:pPr>
              <w:pStyle w:val="4"/>
              <w:keepNext w:val="0"/>
              <w:keepLines w:val="0"/>
              <w:pageBreakBefore w:val="0"/>
              <w:widowControl w:val="0"/>
              <w:kinsoku/>
              <w:wordWrap/>
              <w:overflowPunct/>
              <w:topLinePunct w:val="0"/>
              <w:autoSpaceDE/>
              <w:autoSpaceDN/>
              <w:bidi w:val="0"/>
              <w:adjustRightInd/>
              <w:snapToGrid/>
              <w:spacing w:after="0" w:line="560" w:lineRule="exact"/>
              <w:ind w:left="0" w:leftChars="0" w:right="0" w:rightChars="0" w:firstLine="0" w:firstLineChars="0"/>
              <w:jc w:val="center"/>
              <w:textAlignment w:val="auto"/>
              <w:rPr>
                <w:rFonts w:hint="eastAsia" w:ascii="仿宋_GB2312" w:hAnsi="仿宋_GB2312" w:eastAsia="仿宋_GB2312" w:cs="仿宋_GB2312"/>
                <w:sz w:val="24"/>
              </w:rPr>
            </w:pPr>
            <w:r>
              <w:rPr>
                <w:rFonts w:hint="eastAsia" w:ascii="宋体" w:hAnsi="宋体" w:eastAsia="宋体" w:cs="宋体"/>
                <w:spacing w:val="4"/>
                <w:sz w:val="21"/>
                <w:szCs w:val="21"/>
                <w:vertAlign w:val="baseline"/>
                <w:lang w:val="en-US" w:eastAsia="zh-CN"/>
              </w:rPr>
              <w:t>HPB300</w:t>
            </w:r>
          </w:p>
        </w:tc>
        <w:tc>
          <w:tcPr>
            <w:tcW w:w="682" w:type="dxa"/>
            <w:vAlign w:val="center"/>
          </w:tcPr>
          <w:p w14:paraId="1DD751DF">
            <w:pPr>
              <w:pStyle w:val="4"/>
              <w:keepNext w:val="0"/>
              <w:keepLines w:val="0"/>
              <w:pageBreakBefore w:val="0"/>
              <w:widowControl w:val="0"/>
              <w:kinsoku/>
              <w:wordWrap/>
              <w:overflowPunct/>
              <w:topLinePunct w:val="0"/>
              <w:autoSpaceDE/>
              <w:autoSpaceDN/>
              <w:bidi w:val="0"/>
              <w:adjustRightInd/>
              <w:snapToGrid/>
              <w:spacing w:after="0" w:line="560" w:lineRule="exact"/>
              <w:ind w:left="0" w:leftChars="0" w:right="0" w:rightChars="0" w:firstLine="0" w:firstLineChars="0"/>
              <w:jc w:val="center"/>
              <w:textAlignment w:val="auto"/>
              <w:rPr>
                <w:rFonts w:hint="eastAsia" w:ascii="仿宋_GB2312" w:hAnsi="仿宋_GB2312" w:eastAsia="仿宋_GB2312" w:cs="仿宋_GB2312"/>
                <w:sz w:val="24"/>
              </w:rPr>
            </w:pPr>
            <w:r>
              <w:rPr>
                <w:rFonts w:hint="eastAsia" w:ascii="宋体" w:hAnsi="宋体" w:eastAsia="宋体" w:cs="宋体"/>
                <w:spacing w:val="4"/>
                <w:sz w:val="21"/>
                <w:szCs w:val="21"/>
                <w:vertAlign w:val="baseline"/>
                <w:lang w:val="en-US" w:eastAsia="zh-CN"/>
              </w:rPr>
              <w:t>φ10</w:t>
            </w:r>
          </w:p>
        </w:tc>
        <w:tc>
          <w:tcPr>
            <w:tcW w:w="1132" w:type="dxa"/>
            <w:vAlign w:val="center"/>
          </w:tcPr>
          <w:p w14:paraId="0BAB6A4D">
            <w:pPr>
              <w:pStyle w:val="4"/>
              <w:keepNext w:val="0"/>
              <w:keepLines w:val="0"/>
              <w:pageBreakBefore w:val="0"/>
              <w:widowControl w:val="0"/>
              <w:kinsoku/>
              <w:wordWrap/>
              <w:overflowPunct/>
              <w:topLinePunct w:val="0"/>
              <w:autoSpaceDE/>
              <w:autoSpaceDN/>
              <w:bidi w:val="0"/>
              <w:adjustRightInd/>
              <w:snapToGrid/>
              <w:spacing w:after="0" w:line="560" w:lineRule="exact"/>
              <w:ind w:left="0" w:leftChars="0" w:right="0" w:rightChars="0" w:firstLine="0" w:firstLineChars="0"/>
              <w:jc w:val="center"/>
              <w:textAlignment w:val="auto"/>
              <w:rPr>
                <w:rFonts w:hint="eastAsia" w:ascii="仿宋_GB2312" w:hAnsi="仿宋_GB2312" w:eastAsia="仿宋_GB2312" w:cs="仿宋_GB2312"/>
                <w:sz w:val="24"/>
              </w:rPr>
            </w:pPr>
            <w:r>
              <w:rPr>
                <w:rFonts w:hint="eastAsia" w:ascii="宋体" w:hAnsi="宋体" w:eastAsia="宋体" w:cs="宋体"/>
                <w:spacing w:val="4"/>
                <w:sz w:val="21"/>
                <w:szCs w:val="21"/>
                <w:vertAlign w:val="baseline"/>
                <w:lang w:val="en-US" w:eastAsia="zh-CN"/>
              </w:rPr>
              <w:t xml:space="preserve">409.55 </w:t>
            </w:r>
          </w:p>
        </w:tc>
        <w:tc>
          <w:tcPr>
            <w:tcW w:w="409" w:type="dxa"/>
            <w:vAlign w:val="center"/>
          </w:tcPr>
          <w:p w14:paraId="09254426">
            <w:pPr>
              <w:keepNext w:val="0"/>
              <w:keepLines w:val="0"/>
              <w:pageBreakBefore w:val="0"/>
              <w:widowControl w:val="0"/>
              <w:kinsoku/>
              <w:wordWrap/>
              <w:overflowPunct/>
              <w:topLinePunct w:val="0"/>
              <w:bidi w:val="0"/>
              <w:snapToGrid/>
              <w:spacing w:line="360" w:lineRule="auto"/>
              <w:jc w:val="center"/>
              <w:textAlignment w:val="auto"/>
              <w:rPr>
                <w:rFonts w:hint="eastAsia" w:ascii="仿宋_GB2312" w:hAnsi="仿宋_GB2312" w:eastAsia="仿宋_GB2312" w:cs="仿宋_GB2312"/>
                <w:sz w:val="24"/>
              </w:rPr>
            </w:pPr>
            <w:r>
              <w:rPr>
                <w:rFonts w:hint="eastAsia" w:ascii="仿宋_GB2312" w:hAnsi="仿宋_GB2312" w:eastAsia="仿宋_GB2312" w:cs="仿宋_GB2312"/>
                <w:sz w:val="24"/>
                <w:lang w:val="en-US" w:eastAsia="zh-CN"/>
              </w:rPr>
              <w:t>吨</w:t>
            </w:r>
          </w:p>
        </w:tc>
        <w:tc>
          <w:tcPr>
            <w:tcW w:w="1009" w:type="dxa"/>
            <w:vAlign w:val="bottom"/>
          </w:tcPr>
          <w:p w14:paraId="0AE34D90">
            <w:pPr>
              <w:keepNext w:val="0"/>
              <w:keepLines w:val="0"/>
              <w:widowControl/>
              <w:suppressLineNumbers w:val="0"/>
              <w:jc w:val="center"/>
              <w:textAlignment w:val="center"/>
              <w:rPr>
                <w:rFonts w:hint="eastAsia" w:ascii="仿宋_GB2312" w:hAnsi="仿宋_GB2312" w:eastAsia="仿宋_GB2312" w:cs="仿宋_GB2312"/>
                <w:sz w:val="24"/>
              </w:rPr>
            </w:pPr>
          </w:p>
        </w:tc>
        <w:tc>
          <w:tcPr>
            <w:tcW w:w="968" w:type="dxa"/>
            <w:vAlign w:val="center"/>
          </w:tcPr>
          <w:p w14:paraId="46047882">
            <w:pPr>
              <w:keepNext w:val="0"/>
              <w:keepLines w:val="0"/>
              <w:widowControl/>
              <w:suppressLineNumbers w:val="0"/>
              <w:jc w:val="center"/>
              <w:textAlignment w:val="center"/>
              <w:rPr>
                <w:rFonts w:hint="eastAsia" w:ascii="仿宋_GB2312" w:hAnsi="仿宋_GB2312" w:eastAsia="仿宋_GB2312" w:cs="仿宋_GB2312"/>
                <w:sz w:val="24"/>
              </w:rPr>
            </w:pPr>
          </w:p>
        </w:tc>
        <w:tc>
          <w:tcPr>
            <w:tcW w:w="1173" w:type="dxa"/>
            <w:vAlign w:val="bottom"/>
          </w:tcPr>
          <w:p w14:paraId="50FB28F1">
            <w:pPr>
              <w:keepNext w:val="0"/>
              <w:keepLines w:val="0"/>
              <w:widowControl/>
              <w:suppressLineNumbers w:val="0"/>
              <w:jc w:val="center"/>
              <w:textAlignment w:val="center"/>
              <w:rPr>
                <w:rFonts w:hint="eastAsia" w:ascii="仿宋_GB2312" w:hAnsi="仿宋_GB2312" w:eastAsia="仿宋_GB2312" w:cs="仿宋_GB2312"/>
                <w:sz w:val="24"/>
              </w:rPr>
            </w:pPr>
          </w:p>
        </w:tc>
        <w:tc>
          <w:tcPr>
            <w:tcW w:w="1459" w:type="dxa"/>
            <w:vAlign w:val="center"/>
          </w:tcPr>
          <w:p w14:paraId="2E277CBB">
            <w:pPr>
              <w:keepNext w:val="0"/>
              <w:keepLines w:val="0"/>
              <w:widowControl/>
              <w:suppressLineNumbers w:val="0"/>
              <w:jc w:val="center"/>
              <w:textAlignment w:val="center"/>
              <w:rPr>
                <w:rFonts w:hint="eastAsia" w:ascii="仿宋_GB2312" w:hAnsi="仿宋_GB2312" w:eastAsia="仿宋_GB2312" w:cs="仿宋_GB2312"/>
                <w:sz w:val="24"/>
              </w:rPr>
            </w:pPr>
          </w:p>
        </w:tc>
        <w:tc>
          <w:tcPr>
            <w:tcW w:w="659" w:type="dxa"/>
            <w:vMerge w:val="continue"/>
            <w:vAlign w:val="center"/>
          </w:tcPr>
          <w:p w14:paraId="151356C0">
            <w:pPr>
              <w:keepNext w:val="0"/>
              <w:keepLines w:val="0"/>
              <w:pageBreakBefore w:val="0"/>
              <w:widowControl w:val="0"/>
              <w:kinsoku/>
              <w:wordWrap/>
              <w:overflowPunct/>
              <w:topLinePunct w:val="0"/>
              <w:bidi w:val="0"/>
              <w:snapToGrid/>
              <w:spacing w:line="360" w:lineRule="auto"/>
              <w:jc w:val="center"/>
              <w:textAlignment w:val="auto"/>
              <w:rPr>
                <w:rFonts w:hint="eastAsia" w:ascii="仿宋_GB2312" w:hAnsi="仿宋_GB2312" w:eastAsia="仿宋_GB2312" w:cs="仿宋_GB2312"/>
                <w:sz w:val="24"/>
              </w:rPr>
            </w:pPr>
          </w:p>
        </w:tc>
      </w:tr>
      <w:tr w14:paraId="22BA2D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8" w:type="dxa"/>
            <w:vAlign w:val="center"/>
          </w:tcPr>
          <w:p w14:paraId="0B278AD2">
            <w:pPr>
              <w:pStyle w:val="4"/>
              <w:keepNext w:val="0"/>
              <w:keepLines w:val="0"/>
              <w:pageBreakBefore w:val="0"/>
              <w:widowControl w:val="0"/>
              <w:kinsoku/>
              <w:wordWrap/>
              <w:overflowPunct/>
              <w:topLinePunct w:val="0"/>
              <w:autoSpaceDE/>
              <w:autoSpaceDN/>
              <w:bidi w:val="0"/>
              <w:adjustRightInd/>
              <w:snapToGrid/>
              <w:spacing w:after="0" w:line="560" w:lineRule="exact"/>
              <w:ind w:left="0" w:leftChars="0" w:right="0" w:rightChars="0" w:firstLine="0" w:firstLineChars="0"/>
              <w:jc w:val="center"/>
              <w:textAlignment w:val="auto"/>
              <w:rPr>
                <w:rFonts w:hint="eastAsia" w:ascii="仿宋_GB2312" w:hAnsi="仿宋_GB2312" w:eastAsia="仿宋_GB2312" w:cs="仿宋_GB2312"/>
                <w:sz w:val="24"/>
              </w:rPr>
            </w:pPr>
            <w:r>
              <w:rPr>
                <w:rFonts w:hint="eastAsia" w:ascii="宋体" w:hAnsi="宋体" w:eastAsia="宋体" w:cs="宋体"/>
                <w:spacing w:val="4"/>
                <w:sz w:val="21"/>
                <w:szCs w:val="21"/>
                <w:vertAlign w:val="baseline"/>
                <w:lang w:val="en-US" w:eastAsia="zh-CN"/>
              </w:rPr>
              <w:t>HRB400E</w:t>
            </w:r>
          </w:p>
        </w:tc>
        <w:tc>
          <w:tcPr>
            <w:tcW w:w="682" w:type="dxa"/>
            <w:vAlign w:val="center"/>
          </w:tcPr>
          <w:p w14:paraId="53F238E8">
            <w:pPr>
              <w:pStyle w:val="4"/>
              <w:keepNext w:val="0"/>
              <w:keepLines w:val="0"/>
              <w:pageBreakBefore w:val="0"/>
              <w:widowControl w:val="0"/>
              <w:kinsoku/>
              <w:wordWrap/>
              <w:overflowPunct/>
              <w:topLinePunct w:val="0"/>
              <w:autoSpaceDE/>
              <w:autoSpaceDN/>
              <w:bidi w:val="0"/>
              <w:adjustRightInd/>
              <w:snapToGrid/>
              <w:spacing w:after="0" w:line="560" w:lineRule="exact"/>
              <w:ind w:left="0" w:leftChars="0" w:right="0" w:rightChars="0" w:firstLine="0" w:firstLineChars="0"/>
              <w:jc w:val="center"/>
              <w:textAlignment w:val="auto"/>
              <w:rPr>
                <w:rFonts w:hint="eastAsia" w:ascii="仿宋_GB2312" w:hAnsi="仿宋_GB2312" w:eastAsia="仿宋_GB2312" w:cs="仿宋_GB2312"/>
                <w:sz w:val="24"/>
              </w:rPr>
            </w:pPr>
            <w:r>
              <w:rPr>
                <w:rFonts w:hint="eastAsia" w:ascii="宋体" w:hAnsi="宋体" w:eastAsia="宋体" w:cs="宋体"/>
                <w:spacing w:val="4"/>
                <w:sz w:val="21"/>
                <w:szCs w:val="21"/>
                <w:vertAlign w:val="baseline"/>
                <w:lang w:val="en-US" w:eastAsia="zh-CN"/>
              </w:rPr>
              <w:t>φ6</w:t>
            </w:r>
          </w:p>
        </w:tc>
        <w:tc>
          <w:tcPr>
            <w:tcW w:w="1132" w:type="dxa"/>
            <w:vAlign w:val="center"/>
          </w:tcPr>
          <w:p w14:paraId="3BF5AA0C">
            <w:pPr>
              <w:pStyle w:val="4"/>
              <w:keepNext w:val="0"/>
              <w:keepLines w:val="0"/>
              <w:pageBreakBefore w:val="0"/>
              <w:widowControl w:val="0"/>
              <w:kinsoku/>
              <w:wordWrap/>
              <w:overflowPunct/>
              <w:topLinePunct w:val="0"/>
              <w:autoSpaceDE/>
              <w:autoSpaceDN/>
              <w:bidi w:val="0"/>
              <w:adjustRightInd/>
              <w:snapToGrid/>
              <w:spacing w:after="0" w:line="560" w:lineRule="exact"/>
              <w:ind w:left="0" w:leftChars="0" w:right="0" w:rightChars="0" w:firstLine="0" w:firstLineChars="0"/>
              <w:jc w:val="center"/>
              <w:textAlignment w:val="auto"/>
              <w:rPr>
                <w:rFonts w:hint="eastAsia" w:ascii="仿宋_GB2312" w:hAnsi="仿宋_GB2312" w:eastAsia="仿宋_GB2312" w:cs="仿宋_GB2312"/>
                <w:sz w:val="24"/>
              </w:rPr>
            </w:pPr>
            <w:r>
              <w:rPr>
                <w:rFonts w:hint="eastAsia" w:ascii="宋体" w:hAnsi="宋体" w:eastAsia="宋体" w:cs="宋体"/>
                <w:spacing w:val="4"/>
                <w:sz w:val="21"/>
                <w:szCs w:val="21"/>
                <w:vertAlign w:val="baseline"/>
                <w:lang w:val="en-US" w:eastAsia="zh-CN"/>
              </w:rPr>
              <w:t xml:space="preserve">18.05 </w:t>
            </w:r>
          </w:p>
        </w:tc>
        <w:tc>
          <w:tcPr>
            <w:tcW w:w="409" w:type="dxa"/>
            <w:vAlign w:val="center"/>
          </w:tcPr>
          <w:p w14:paraId="3C7CF844">
            <w:pPr>
              <w:keepNext w:val="0"/>
              <w:keepLines w:val="0"/>
              <w:pageBreakBefore w:val="0"/>
              <w:widowControl w:val="0"/>
              <w:kinsoku/>
              <w:wordWrap/>
              <w:overflowPunct/>
              <w:topLinePunct w:val="0"/>
              <w:bidi w:val="0"/>
              <w:snapToGrid/>
              <w:spacing w:line="360" w:lineRule="auto"/>
              <w:jc w:val="center"/>
              <w:textAlignment w:val="auto"/>
              <w:rPr>
                <w:rFonts w:hint="eastAsia" w:ascii="仿宋_GB2312" w:hAnsi="仿宋_GB2312" w:eastAsia="仿宋_GB2312" w:cs="仿宋_GB2312"/>
                <w:sz w:val="24"/>
              </w:rPr>
            </w:pPr>
            <w:r>
              <w:rPr>
                <w:rFonts w:hint="eastAsia" w:ascii="仿宋_GB2312" w:hAnsi="仿宋_GB2312" w:eastAsia="仿宋_GB2312" w:cs="仿宋_GB2312"/>
                <w:sz w:val="24"/>
                <w:lang w:val="en-US" w:eastAsia="zh-CN"/>
              </w:rPr>
              <w:t>吨</w:t>
            </w:r>
          </w:p>
        </w:tc>
        <w:tc>
          <w:tcPr>
            <w:tcW w:w="1009" w:type="dxa"/>
            <w:vAlign w:val="bottom"/>
          </w:tcPr>
          <w:p w14:paraId="67E0FE94">
            <w:pPr>
              <w:keepNext w:val="0"/>
              <w:keepLines w:val="0"/>
              <w:widowControl/>
              <w:suppressLineNumbers w:val="0"/>
              <w:jc w:val="center"/>
              <w:textAlignment w:val="center"/>
              <w:rPr>
                <w:rFonts w:hint="eastAsia" w:ascii="仿宋_GB2312" w:hAnsi="仿宋_GB2312" w:eastAsia="仿宋_GB2312" w:cs="仿宋_GB2312"/>
                <w:sz w:val="24"/>
              </w:rPr>
            </w:pPr>
          </w:p>
        </w:tc>
        <w:tc>
          <w:tcPr>
            <w:tcW w:w="968" w:type="dxa"/>
            <w:vAlign w:val="center"/>
          </w:tcPr>
          <w:p w14:paraId="0286EB1B">
            <w:pPr>
              <w:keepNext w:val="0"/>
              <w:keepLines w:val="0"/>
              <w:widowControl/>
              <w:suppressLineNumbers w:val="0"/>
              <w:jc w:val="center"/>
              <w:textAlignment w:val="center"/>
              <w:rPr>
                <w:rFonts w:hint="eastAsia" w:ascii="仿宋_GB2312" w:hAnsi="仿宋_GB2312" w:eastAsia="仿宋_GB2312" w:cs="仿宋_GB2312"/>
                <w:sz w:val="24"/>
              </w:rPr>
            </w:pPr>
          </w:p>
        </w:tc>
        <w:tc>
          <w:tcPr>
            <w:tcW w:w="1173" w:type="dxa"/>
            <w:vAlign w:val="bottom"/>
          </w:tcPr>
          <w:p w14:paraId="6101A1BF">
            <w:pPr>
              <w:keepNext w:val="0"/>
              <w:keepLines w:val="0"/>
              <w:widowControl/>
              <w:suppressLineNumbers w:val="0"/>
              <w:jc w:val="center"/>
              <w:textAlignment w:val="center"/>
              <w:rPr>
                <w:rFonts w:hint="eastAsia" w:ascii="仿宋_GB2312" w:hAnsi="仿宋_GB2312" w:eastAsia="仿宋_GB2312" w:cs="仿宋_GB2312"/>
                <w:sz w:val="24"/>
              </w:rPr>
            </w:pPr>
          </w:p>
        </w:tc>
        <w:tc>
          <w:tcPr>
            <w:tcW w:w="1459" w:type="dxa"/>
            <w:vAlign w:val="center"/>
          </w:tcPr>
          <w:p w14:paraId="0865EB26">
            <w:pPr>
              <w:keepNext w:val="0"/>
              <w:keepLines w:val="0"/>
              <w:widowControl/>
              <w:suppressLineNumbers w:val="0"/>
              <w:jc w:val="center"/>
              <w:textAlignment w:val="center"/>
              <w:rPr>
                <w:rFonts w:hint="eastAsia" w:ascii="仿宋_GB2312" w:hAnsi="仿宋_GB2312" w:eastAsia="仿宋_GB2312" w:cs="仿宋_GB2312"/>
                <w:sz w:val="24"/>
              </w:rPr>
            </w:pPr>
          </w:p>
        </w:tc>
        <w:tc>
          <w:tcPr>
            <w:tcW w:w="659" w:type="dxa"/>
            <w:vMerge w:val="continue"/>
            <w:vAlign w:val="center"/>
          </w:tcPr>
          <w:p w14:paraId="3167BBD0">
            <w:pPr>
              <w:keepNext w:val="0"/>
              <w:keepLines w:val="0"/>
              <w:pageBreakBefore w:val="0"/>
              <w:widowControl w:val="0"/>
              <w:kinsoku/>
              <w:wordWrap/>
              <w:overflowPunct/>
              <w:topLinePunct w:val="0"/>
              <w:bidi w:val="0"/>
              <w:snapToGrid/>
              <w:spacing w:line="360" w:lineRule="auto"/>
              <w:jc w:val="center"/>
              <w:textAlignment w:val="auto"/>
              <w:rPr>
                <w:rFonts w:hint="eastAsia" w:ascii="仿宋_GB2312" w:hAnsi="仿宋_GB2312" w:eastAsia="仿宋_GB2312" w:cs="仿宋_GB2312"/>
                <w:sz w:val="24"/>
              </w:rPr>
            </w:pPr>
          </w:p>
        </w:tc>
      </w:tr>
      <w:tr w14:paraId="6373B8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8" w:type="dxa"/>
            <w:vAlign w:val="center"/>
          </w:tcPr>
          <w:p w14:paraId="09A052CD">
            <w:pPr>
              <w:pStyle w:val="4"/>
              <w:keepNext w:val="0"/>
              <w:keepLines w:val="0"/>
              <w:pageBreakBefore w:val="0"/>
              <w:widowControl w:val="0"/>
              <w:kinsoku/>
              <w:wordWrap/>
              <w:overflowPunct/>
              <w:topLinePunct w:val="0"/>
              <w:autoSpaceDE/>
              <w:autoSpaceDN/>
              <w:bidi w:val="0"/>
              <w:adjustRightInd/>
              <w:snapToGrid/>
              <w:spacing w:after="0" w:line="560" w:lineRule="exact"/>
              <w:ind w:left="0" w:leftChars="0" w:right="0" w:rightChars="0" w:firstLine="0" w:firstLineChars="0"/>
              <w:jc w:val="center"/>
              <w:textAlignment w:val="auto"/>
              <w:rPr>
                <w:rFonts w:hint="eastAsia" w:ascii="仿宋_GB2312" w:hAnsi="仿宋_GB2312" w:eastAsia="仿宋_GB2312" w:cs="仿宋_GB2312"/>
                <w:sz w:val="24"/>
              </w:rPr>
            </w:pPr>
            <w:r>
              <w:rPr>
                <w:rFonts w:hint="eastAsia" w:ascii="宋体" w:hAnsi="宋体" w:eastAsia="宋体" w:cs="宋体"/>
                <w:spacing w:val="4"/>
                <w:sz w:val="21"/>
                <w:szCs w:val="21"/>
                <w:vertAlign w:val="baseline"/>
                <w:lang w:val="en-US" w:eastAsia="zh-CN"/>
              </w:rPr>
              <w:t>HRB400E</w:t>
            </w:r>
          </w:p>
        </w:tc>
        <w:tc>
          <w:tcPr>
            <w:tcW w:w="682" w:type="dxa"/>
            <w:vAlign w:val="center"/>
          </w:tcPr>
          <w:p w14:paraId="52C609A5">
            <w:pPr>
              <w:pStyle w:val="4"/>
              <w:keepNext w:val="0"/>
              <w:keepLines w:val="0"/>
              <w:pageBreakBefore w:val="0"/>
              <w:widowControl w:val="0"/>
              <w:kinsoku/>
              <w:wordWrap/>
              <w:overflowPunct/>
              <w:topLinePunct w:val="0"/>
              <w:autoSpaceDE/>
              <w:autoSpaceDN/>
              <w:bidi w:val="0"/>
              <w:adjustRightInd/>
              <w:snapToGrid/>
              <w:spacing w:after="0" w:line="560" w:lineRule="exact"/>
              <w:ind w:left="0" w:leftChars="0" w:right="0" w:rightChars="0" w:firstLine="0" w:firstLineChars="0"/>
              <w:jc w:val="center"/>
              <w:textAlignment w:val="auto"/>
              <w:rPr>
                <w:rFonts w:hint="eastAsia" w:ascii="仿宋_GB2312" w:hAnsi="仿宋_GB2312" w:eastAsia="仿宋_GB2312" w:cs="仿宋_GB2312"/>
                <w:sz w:val="24"/>
              </w:rPr>
            </w:pPr>
            <w:r>
              <w:rPr>
                <w:rFonts w:hint="eastAsia" w:ascii="宋体" w:hAnsi="宋体" w:eastAsia="宋体" w:cs="宋体"/>
                <w:spacing w:val="4"/>
                <w:sz w:val="21"/>
                <w:szCs w:val="21"/>
                <w:vertAlign w:val="baseline"/>
                <w:lang w:val="en-US" w:eastAsia="zh-CN"/>
              </w:rPr>
              <w:t>φ8</w:t>
            </w:r>
          </w:p>
        </w:tc>
        <w:tc>
          <w:tcPr>
            <w:tcW w:w="1132" w:type="dxa"/>
            <w:vAlign w:val="center"/>
          </w:tcPr>
          <w:p w14:paraId="1327ED79">
            <w:pPr>
              <w:pStyle w:val="4"/>
              <w:keepNext w:val="0"/>
              <w:keepLines w:val="0"/>
              <w:pageBreakBefore w:val="0"/>
              <w:widowControl w:val="0"/>
              <w:kinsoku/>
              <w:wordWrap/>
              <w:overflowPunct/>
              <w:topLinePunct w:val="0"/>
              <w:autoSpaceDE/>
              <w:autoSpaceDN/>
              <w:bidi w:val="0"/>
              <w:adjustRightInd/>
              <w:snapToGrid/>
              <w:spacing w:after="0" w:line="560" w:lineRule="exact"/>
              <w:ind w:left="0" w:leftChars="0" w:right="0" w:rightChars="0" w:firstLine="0" w:firstLineChars="0"/>
              <w:jc w:val="center"/>
              <w:textAlignment w:val="auto"/>
              <w:rPr>
                <w:rFonts w:hint="eastAsia" w:ascii="仿宋_GB2312" w:hAnsi="仿宋_GB2312" w:eastAsia="仿宋_GB2312" w:cs="仿宋_GB2312"/>
                <w:sz w:val="24"/>
              </w:rPr>
            </w:pPr>
            <w:r>
              <w:rPr>
                <w:rFonts w:hint="eastAsia" w:ascii="宋体" w:hAnsi="宋体" w:eastAsia="宋体" w:cs="宋体"/>
                <w:spacing w:val="4"/>
                <w:sz w:val="21"/>
                <w:szCs w:val="21"/>
                <w:vertAlign w:val="baseline"/>
                <w:lang w:val="en-US" w:eastAsia="zh-CN"/>
              </w:rPr>
              <w:t xml:space="preserve">1680.68 </w:t>
            </w:r>
          </w:p>
        </w:tc>
        <w:tc>
          <w:tcPr>
            <w:tcW w:w="409" w:type="dxa"/>
            <w:vAlign w:val="center"/>
          </w:tcPr>
          <w:p w14:paraId="63B8BA70">
            <w:pPr>
              <w:keepNext w:val="0"/>
              <w:keepLines w:val="0"/>
              <w:pageBreakBefore w:val="0"/>
              <w:widowControl w:val="0"/>
              <w:kinsoku/>
              <w:wordWrap/>
              <w:overflowPunct/>
              <w:topLinePunct w:val="0"/>
              <w:bidi w:val="0"/>
              <w:snapToGrid/>
              <w:spacing w:line="360" w:lineRule="auto"/>
              <w:jc w:val="center"/>
              <w:textAlignment w:val="auto"/>
              <w:rPr>
                <w:rFonts w:hint="eastAsia" w:ascii="仿宋_GB2312" w:hAnsi="仿宋_GB2312" w:eastAsia="仿宋_GB2312" w:cs="仿宋_GB2312"/>
                <w:sz w:val="24"/>
              </w:rPr>
            </w:pPr>
            <w:r>
              <w:rPr>
                <w:rFonts w:hint="eastAsia" w:ascii="仿宋_GB2312" w:hAnsi="仿宋_GB2312" w:eastAsia="仿宋_GB2312" w:cs="仿宋_GB2312"/>
                <w:sz w:val="24"/>
                <w:lang w:val="en-US" w:eastAsia="zh-CN"/>
              </w:rPr>
              <w:t>吨</w:t>
            </w:r>
          </w:p>
        </w:tc>
        <w:tc>
          <w:tcPr>
            <w:tcW w:w="1009" w:type="dxa"/>
            <w:vAlign w:val="bottom"/>
          </w:tcPr>
          <w:p w14:paraId="3FE9B22A">
            <w:pPr>
              <w:keepNext w:val="0"/>
              <w:keepLines w:val="0"/>
              <w:widowControl/>
              <w:suppressLineNumbers w:val="0"/>
              <w:jc w:val="center"/>
              <w:textAlignment w:val="center"/>
              <w:rPr>
                <w:rFonts w:hint="eastAsia" w:ascii="仿宋_GB2312" w:hAnsi="仿宋_GB2312" w:eastAsia="仿宋_GB2312" w:cs="仿宋_GB2312"/>
                <w:sz w:val="24"/>
              </w:rPr>
            </w:pPr>
          </w:p>
        </w:tc>
        <w:tc>
          <w:tcPr>
            <w:tcW w:w="968" w:type="dxa"/>
            <w:vAlign w:val="center"/>
          </w:tcPr>
          <w:p w14:paraId="556145F5">
            <w:pPr>
              <w:keepNext w:val="0"/>
              <w:keepLines w:val="0"/>
              <w:widowControl/>
              <w:suppressLineNumbers w:val="0"/>
              <w:jc w:val="center"/>
              <w:textAlignment w:val="center"/>
              <w:rPr>
                <w:rFonts w:hint="eastAsia" w:ascii="仿宋_GB2312" w:hAnsi="仿宋_GB2312" w:eastAsia="仿宋_GB2312" w:cs="仿宋_GB2312"/>
                <w:sz w:val="24"/>
              </w:rPr>
            </w:pPr>
          </w:p>
        </w:tc>
        <w:tc>
          <w:tcPr>
            <w:tcW w:w="1173" w:type="dxa"/>
            <w:vAlign w:val="bottom"/>
          </w:tcPr>
          <w:p w14:paraId="0CC3BDB2">
            <w:pPr>
              <w:keepNext w:val="0"/>
              <w:keepLines w:val="0"/>
              <w:widowControl/>
              <w:suppressLineNumbers w:val="0"/>
              <w:jc w:val="center"/>
              <w:textAlignment w:val="center"/>
              <w:rPr>
                <w:rFonts w:hint="eastAsia" w:ascii="仿宋_GB2312" w:hAnsi="仿宋_GB2312" w:eastAsia="仿宋_GB2312" w:cs="仿宋_GB2312"/>
                <w:sz w:val="24"/>
              </w:rPr>
            </w:pPr>
          </w:p>
        </w:tc>
        <w:tc>
          <w:tcPr>
            <w:tcW w:w="1459" w:type="dxa"/>
            <w:vAlign w:val="center"/>
          </w:tcPr>
          <w:p w14:paraId="5D1E6DC0">
            <w:pPr>
              <w:keepNext w:val="0"/>
              <w:keepLines w:val="0"/>
              <w:widowControl/>
              <w:suppressLineNumbers w:val="0"/>
              <w:jc w:val="center"/>
              <w:textAlignment w:val="center"/>
              <w:rPr>
                <w:rFonts w:hint="eastAsia" w:ascii="仿宋_GB2312" w:hAnsi="仿宋_GB2312" w:eastAsia="仿宋_GB2312" w:cs="仿宋_GB2312"/>
                <w:sz w:val="24"/>
              </w:rPr>
            </w:pPr>
          </w:p>
        </w:tc>
        <w:tc>
          <w:tcPr>
            <w:tcW w:w="659" w:type="dxa"/>
            <w:vMerge w:val="continue"/>
            <w:vAlign w:val="center"/>
          </w:tcPr>
          <w:p w14:paraId="33CB69F6">
            <w:pPr>
              <w:keepNext w:val="0"/>
              <w:keepLines w:val="0"/>
              <w:pageBreakBefore w:val="0"/>
              <w:widowControl w:val="0"/>
              <w:kinsoku/>
              <w:wordWrap/>
              <w:overflowPunct/>
              <w:topLinePunct w:val="0"/>
              <w:bidi w:val="0"/>
              <w:snapToGrid/>
              <w:spacing w:line="360" w:lineRule="auto"/>
              <w:jc w:val="center"/>
              <w:textAlignment w:val="auto"/>
              <w:rPr>
                <w:rFonts w:hint="eastAsia" w:ascii="仿宋_GB2312" w:hAnsi="仿宋_GB2312" w:eastAsia="仿宋_GB2312" w:cs="仿宋_GB2312"/>
                <w:sz w:val="24"/>
              </w:rPr>
            </w:pPr>
          </w:p>
        </w:tc>
      </w:tr>
      <w:tr w14:paraId="4A37BC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8" w:type="dxa"/>
            <w:vAlign w:val="center"/>
          </w:tcPr>
          <w:p w14:paraId="5FB187C3">
            <w:pPr>
              <w:pStyle w:val="4"/>
              <w:keepNext w:val="0"/>
              <w:keepLines w:val="0"/>
              <w:pageBreakBefore w:val="0"/>
              <w:widowControl w:val="0"/>
              <w:kinsoku/>
              <w:wordWrap/>
              <w:overflowPunct/>
              <w:topLinePunct w:val="0"/>
              <w:autoSpaceDE/>
              <w:autoSpaceDN/>
              <w:bidi w:val="0"/>
              <w:adjustRightInd/>
              <w:snapToGrid/>
              <w:spacing w:after="0" w:line="560" w:lineRule="exact"/>
              <w:ind w:left="0" w:leftChars="0" w:right="0" w:rightChars="0" w:firstLine="0" w:firstLineChars="0"/>
              <w:jc w:val="center"/>
              <w:textAlignment w:val="auto"/>
              <w:rPr>
                <w:rFonts w:hint="eastAsia" w:ascii="仿宋_GB2312" w:hAnsi="仿宋_GB2312" w:eastAsia="仿宋_GB2312" w:cs="仿宋_GB2312"/>
                <w:sz w:val="24"/>
              </w:rPr>
            </w:pPr>
            <w:r>
              <w:rPr>
                <w:rFonts w:hint="eastAsia" w:ascii="宋体" w:hAnsi="宋体" w:eastAsia="宋体" w:cs="宋体"/>
                <w:spacing w:val="4"/>
                <w:sz w:val="21"/>
                <w:szCs w:val="21"/>
                <w:vertAlign w:val="baseline"/>
                <w:lang w:val="en-US" w:eastAsia="zh-CN"/>
              </w:rPr>
              <w:t>HRB400E</w:t>
            </w:r>
          </w:p>
        </w:tc>
        <w:tc>
          <w:tcPr>
            <w:tcW w:w="682" w:type="dxa"/>
            <w:vAlign w:val="center"/>
          </w:tcPr>
          <w:p w14:paraId="5E6F3003">
            <w:pPr>
              <w:pStyle w:val="4"/>
              <w:keepNext w:val="0"/>
              <w:keepLines w:val="0"/>
              <w:pageBreakBefore w:val="0"/>
              <w:widowControl w:val="0"/>
              <w:kinsoku/>
              <w:wordWrap/>
              <w:overflowPunct/>
              <w:topLinePunct w:val="0"/>
              <w:autoSpaceDE/>
              <w:autoSpaceDN/>
              <w:bidi w:val="0"/>
              <w:adjustRightInd/>
              <w:snapToGrid/>
              <w:spacing w:after="0" w:line="560" w:lineRule="exact"/>
              <w:ind w:left="0" w:leftChars="0" w:right="0" w:rightChars="0" w:firstLine="0" w:firstLineChars="0"/>
              <w:jc w:val="center"/>
              <w:textAlignment w:val="auto"/>
              <w:rPr>
                <w:rFonts w:hint="eastAsia" w:ascii="仿宋_GB2312" w:hAnsi="仿宋_GB2312" w:eastAsia="仿宋_GB2312" w:cs="仿宋_GB2312"/>
                <w:sz w:val="24"/>
              </w:rPr>
            </w:pPr>
            <w:r>
              <w:rPr>
                <w:rFonts w:hint="eastAsia" w:ascii="宋体" w:hAnsi="宋体" w:eastAsia="宋体" w:cs="宋体"/>
                <w:spacing w:val="4"/>
                <w:sz w:val="21"/>
                <w:szCs w:val="21"/>
                <w:vertAlign w:val="baseline"/>
                <w:lang w:val="en-US" w:eastAsia="zh-CN"/>
              </w:rPr>
              <w:t>φ10</w:t>
            </w:r>
          </w:p>
        </w:tc>
        <w:tc>
          <w:tcPr>
            <w:tcW w:w="1132" w:type="dxa"/>
            <w:vAlign w:val="center"/>
          </w:tcPr>
          <w:p w14:paraId="49DDC8E9">
            <w:pPr>
              <w:pStyle w:val="4"/>
              <w:keepNext w:val="0"/>
              <w:keepLines w:val="0"/>
              <w:pageBreakBefore w:val="0"/>
              <w:widowControl w:val="0"/>
              <w:kinsoku/>
              <w:wordWrap/>
              <w:overflowPunct/>
              <w:topLinePunct w:val="0"/>
              <w:autoSpaceDE/>
              <w:autoSpaceDN/>
              <w:bidi w:val="0"/>
              <w:adjustRightInd/>
              <w:snapToGrid/>
              <w:spacing w:after="0" w:line="560" w:lineRule="exact"/>
              <w:ind w:left="0" w:leftChars="0" w:right="0" w:rightChars="0" w:firstLine="0" w:firstLineChars="0"/>
              <w:jc w:val="center"/>
              <w:textAlignment w:val="auto"/>
              <w:rPr>
                <w:rFonts w:hint="eastAsia" w:ascii="仿宋_GB2312" w:hAnsi="仿宋_GB2312" w:eastAsia="仿宋_GB2312" w:cs="仿宋_GB2312"/>
                <w:sz w:val="24"/>
              </w:rPr>
            </w:pPr>
            <w:r>
              <w:rPr>
                <w:rFonts w:hint="eastAsia" w:ascii="宋体" w:hAnsi="宋体" w:eastAsia="宋体" w:cs="宋体"/>
                <w:spacing w:val="4"/>
                <w:sz w:val="21"/>
                <w:szCs w:val="21"/>
                <w:vertAlign w:val="baseline"/>
                <w:lang w:val="en-US" w:eastAsia="zh-CN"/>
              </w:rPr>
              <w:t xml:space="preserve">1680.68 </w:t>
            </w:r>
          </w:p>
        </w:tc>
        <w:tc>
          <w:tcPr>
            <w:tcW w:w="409" w:type="dxa"/>
            <w:vAlign w:val="center"/>
          </w:tcPr>
          <w:p w14:paraId="1884AEEB">
            <w:pPr>
              <w:keepNext w:val="0"/>
              <w:keepLines w:val="0"/>
              <w:pageBreakBefore w:val="0"/>
              <w:widowControl w:val="0"/>
              <w:kinsoku/>
              <w:wordWrap/>
              <w:overflowPunct/>
              <w:topLinePunct w:val="0"/>
              <w:bidi w:val="0"/>
              <w:snapToGrid/>
              <w:spacing w:line="360" w:lineRule="auto"/>
              <w:jc w:val="center"/>
              <w:textAlignment w:val="auto"/>
              <w:rPr>
                <w:rFonts w:hint="eastAsia" w:ascii="仿宋_GB2312" w:hAnsi="仿宋_GB2312" w:eastAsia="仿宋_GB2312" w:cs="仿宋_GB2312"/>
                <w:sz w:val="24"/>
              </w:rPr>
            </w:pPr>
            <w:r>
              <w:rPr>
                <w:rFonts w:hint="eastAsia" w:ascii="仿宋_GB2312" w:hAnsi="仿宋_GB2312" w:eastAsia="仿宋_GB2312" w:cs="仿宋_GB2312"/>
                <w:sz w:val="24"/>
                <w:lang w:val="en-US" w:eastAsia="zh-CN"/>
              </w:rPr>
              <w:t>吨</w:t>
            </w:r>
          </w:p>
        </w:tc>
        <w:tc>
          <w:tcPr>
            <w:tcW w:w="1009" w:type="dxa"/>
            <w:vAlign w:val="bottom"/>
          </w:tcPr>
          <w:p w14:paraId="574EE062">
            <w:pPr>
              <w:keepNext w:val="0"/>
              <w:keepLines w:val="0"/>
              <w:widowControl/>
              <w:suppressLineNumbers w:val="0"/>
              <w:jc w:val="center"/>
              <w:textAlignment w:val="center"/>
              <w:rPr>
                <w:rFonts w:hint="eastAsia" w:ascii="仿宋_GB2312" w:hAnsi="仿宋_GB2312" w:eastAsia="仿宋_GB2312" w:cs="仿宋_GB2312"/>
                <w:sz w:val="24"/>
              </w:rPr>
            </w:pPr>
          </w:p>
        </w:tc>
        <w:tc>
          <w:tcPr>
            <w:tcW w:w="968" w:type="dxa"/>
            <w:vAlign w:val="center"/>
          </w:tcPr>
          <w:p w14:paraId="4FB00C18">
            <w:pPr>
              <w:keepNext w:val="0"/>
              <w:keepLines w:val="0"/>
              <w:widowControl/>
              <w:suppressLineNumbers w:val="0"/>
              <w:jc w:val="center"/>
              <w:textAlignment w:val="center"/>
              <w:rPr>
                <w:rFonts w:hint="eastAsia" w:ascii="仿宋_GB2312" w:hAnsi="仿宋_GB2312" w:eastAsia="仿宋_GB2312" w:cs="仿宋_GB2312"/>
                <w:sz w:val="24"/>
              </w:rPr>
            </w:pPr>
          </w:p>
        </w:tc>
        <w:tc>
          <w:tcPr>
            <w:tcW w:w="1173" w:type="dxa"/>
            <w:vAlign w:val="bottom"/>
          </w:tcPr>
          <w:p w14:paraId="3919FDAF">
            <w:pPr>
              <w:keepNext w:val="0"/>
              <w:keepLines w:val="0"/>
              <w:widowControl/>
              <w:suppressLineNumbers w:val="0"/>
              <w:jc w:val="center"/>
              <w:textAlignment w:val="center"/>
              <w:rPr>
                <w:rFonts w:hint="eastAsia" w:ascii="仿宋_GB2312" w:hAnsi="仿宋_GB2312" w:eastAsia="仿宋_GB2312" w:cs="仿宋_GB2312"/>
                <w:sz w:val="24"/>
              </w:rPr>
            </w:pPr>
          </w:p>
        </w:tc>
        <w:tc>
          <w:tcPr>
            <w:tcW w:w="1459" w:type="dxa"/>
            <w:vAlign w:val="center"/>
          </w:tcPr>
          <w:p w14:paraId="352C8012">
            <w:pPr>
              <w:keepNext w:val="0"/>
              <w:keepLines w:val="0"/>
              <w:widowControl/>
              <w:suppressLineNumbers w:val="0"/>
              <w:jc w:val="center"/>
              <w:textAlignment w:val="center"/>
              <w:rPr>
                <w:rFonts w:hint="eastAsia" w:ascii="仿宋_GB2312" w:hAnsi="仿宋_GB2312" w:eastAsia="仿宋_GB2312" w:cs="仿宋_GB2312"/>
                <w:sz w:val="24"/>
              </w:rPr>
            </w:pPr>
          </w:p>
        </w:tc>
        <w:tc>
          <w:tcPr>
            <w:tcW w:w="659" w:type="dxa"/>
            <w:vMerge w:val="continue"/>
            <w:vAlign w:val="center"/>
          </w:tcPr>
          <w:p w14:paraId="6BB35991">
            <w:pPr>
              <w:keepNext w:val="0"/>
              <w:keepLines w:val="0"/>
              <w:pageBreakBefore w:val="0"/>
              <w:widowControl w:val="0"/>
              <w:kinsoku/>
              <w:wordWrap/>
              <w:overflowPunct/>
              <w:topLinePunct w:val="0"/>
              <w:bidi w:val="0"/>
              <w:snapToGrid/>
              <w:spacing w:line="360" w:lineRule="auto"/>
              <w:jc w:val="center"/>
              <w:textAlignment w:val="auto"/>
              <w:rPr>
                <w:rFonts w:hint="eastAsia" w:ascii="仿宋_GB2312" w:hAnsi="仿宋_GB2312" w:eastAsia="仿宋_GB2312" w:cs="仿宋_GB2312"/>
                <w:sz w:val="24"/>
              </w:rPr>
            </w:pPr>
          </w:p>
        </w:tc>
      </w:tr>
      <w:tr w14:paraId="41D26C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8" w:type="dxa"/>
            <w:vAlign w:val="center"/>
          </w:tcPr>
          <w:p w14:paraId="4620F623">
            <w:pPr>
              <w:pStyle w:val="4"/>
              <w:keepNext w:val="0"/>
              <w:keepLines w:val="0"/>
              <w:pageBreakBefore w:val="0"/>
              <w:widowControl w:val="0"/>
              <w:kinsoku/>
              <w:wordWrap/>
              <w:overflowPunct/>
              <w:topLinePunct w:val="0"/>
              <w:autoSpaceDE/>
              <w:autoSpaceDN/>
              <w:bidi w:val="0"/>
              <w:adjustRightInd/>
              <w:snapToGrid/>
              <w:spacing w:after="0" w:line="560" w:lineRule="exact"/>
              <w:ind w:left="0" w:leftChars="0" w:right="0" w:rightChars="0" w:firstLine="0" w:firstLineChars="0"/>
              <w:jc w:val="center"/>
              <w:textAlignment w:val="auto"/>
              <w:rPr>
                <w:rFonts w:hint="eastAsia" w:ascii="仿宋_GB2312" w:hAnsi="仿宋_GB2312" w:eastAsia="仿宋_GB2312" w:cs="仿宋_GB2312"/>
                <w:sz w:val="24"/>
              </w:rPr>
            </w:pPr>
            <w:r>
              <w:rPr>
                <w:rFonts w:hint="eastAsia" w:ascii="宋体" w:hAnsi="宋体" w:eastAsia="宋体" w:cs="宋体"/>
                <w:spacing w:val="4"/>
                <w:sz w:val="21"/>
                <w:szCs w:val="21"/>
                <w:vertAlign w:val="baseline"/>
                <w:lang w:val="en-US" w:eastAsia="zh-CN"/>
              </w:rPr>
              <w:t>HRB400E</w:t>
            </w:r>
          </w:p>
        </w:tc>
        <w:tc>
          <w:tcPr>
            <w:tcW w:w="682" w:type="dxa"/>
            <w:vAlign w:val="center"/>
          </w:tcPr>
          <w:p w14:paraId="4AF96859">
            <w:pPr>
              <w:pStyle w:val="4"/>
              <w:keepNext w:val="0"/>
              <w:keepLines w:val="0"/>
              <w:pageBreakBefore w:val="0"/>
              <w:widowControl w:val="0"/>
              <w:kinsoku/>
              <w:wordWrap/>
              <w:overflowPunct/>
              <w:topLinePunct w:val="0"/>
              <w:autoSpaceDE/>
              <w:autoSpaceDN/>
              <w:bidi w:val="0"/>
              <w:adjustRightInd/>
              <w:snapToGrid/>
              <w:spacing w:after="0" w:line="560" w:lineRule="exact"/>
              <w:ind w:left="0" w:leftChars="0" w:right="0" w:rightChars="0" w:firstLine="0" w:firstLineChars="0"/>
              <w:jc w:val="center"/>
              <w:textAlignment w:val="auto"/>
              <w:rPr>
                <w:rFonts w:hint="eastAsia" w:ascii="仿宋_GB2312" w:hAnsi="仿宋_GB2312" w:eastAsia="仿宋_GB2312" w:cs="仿宋_GB2312"/>
                <w:sz w:val="24"/>
              </w:rPr>
            </w:pPr>
            <w:r>
              <w:rPr>
                <w:rFonts w:hint="eastAsia" w:ascii="宋体" w:hAnsi="宋体" w:eastAsia="宋体" w:cs="宋体"/>
                <w:spacing w:val="4"/>
                <w:sz w:val="21"/>
                <w:szCs w:val="21"/>
                <w:vertAlign w:val="baseline"/>
                <w:lang w:val="en-US" w:eastAsia="zh-CN"/>
              </w:rPr>
              <w:t>φ12</w:t>
            </w:r>
          </w:p>
        </w:tc>
        <w:tc>
          <w:tcPr>
            <w:tcW w:w="1132" w:type="dxa"/>
            <w:vAlign w:val="center"/>
          </w:tcPr>
          <w:p w14:paraId="3A40867F">
            <w:pPr>
              <w:pStyle w:val="4"/>
              <w:keepNext w:val="0"/>
              <w:keepLines w:val="0"/>
              <w:pageBreakBefore w:val="0"/>
              <w:widowControl w:val="0"/>
              <w:kinsoku/>
              <w:wordWrap/>
              <w:overflowPunct/>
              <w:topLinePunct w:val="0"/>
              <w:autoSpaceDE/>
              <w:autoSpaceDN/>
              <w:bidi w:val="0"/>
              <w:adjustRightInd/>
              <w:snapToGrid/>
              <w:spacing w:after="0" w:line="560" w:lineRule="exact"/>
              <w:ind w:left="0" w:leftChars="0" w:right="0" w:rightChars="0" w:firstLine="0" w:firstLineChars="0"/>
              <w:jc w:val="center"/>
              <w:textAlignment w:val="auto"/>
              <w:rPr>
                <w:rFonts w:hint="eastAsia" w:ascii="仿宋_GB2312" w:hAnsi="仿宋_GB2312" w:eastAsia="仿宋_GB2312" w:cs="仿宋_GB2312"/>
                <w:sz w:val="24"/>
              </w:rPr>
            </w:pPr>
            <w:r>
              <w:rPr>
                <w:rFonts w:hint="eastAsia" w:ascii="宋体" w:hAnsi="宋体" w:eastAsia="宋体" w:cs="宋体"/>
                <w:spacing w:val="4"/>
                <w:sz w:val="21"/>
                <w:szCs w:val="21"/>
                <w:vertAlign w:val="baseline"/>
                <w:lang w:val="en-US" w:eastAsia="zh-CN"/>
              </w:rPr>
              <w:t xml:space="preserve">1077.29 </w:t>
            </w:r>
          </w:p>
        </w:tc>
        <w:tc>
          <w:tcPr>
            <w:tcW w:w="409" w:type="dxa"/>
            <w:vAlign w:val="center"/>
          </w:tcPr>
          <w:p w14:paraId="46F3CA4D">
            <w:pPr>
              <w:keepNext w:val="0"/>
              <w:keepLines w:val="0"/>
              <w:pageBreakBefore w:val="0"/>
              <w:widowControl w:val="0"/>
              <w:kinsoku/>
              <w:wordWrap/>
              <w:overflowPunct/>
              <w:topLinePunct w:val="0"/>
              <w:bidi w:val="0"/>
              <w:snapToGrid/>
              <w:spacing w:line="360" w:lineRule="auto"/>
              <w:jc w:val="center"/>
              <w:textAlignment w:val="auto"/>
              <w:rPr>
                <w:rFonts w:hint="eastAsia" w:ascii="仿宋_GB2312" w:hAnsi="仿宋_GB2312" w:eastAsia="仿宋_GB2312" w:cs="仿宋_GB2312"/>
                <w:sz w:val="24"/>
              </w:rPr>
            </w:pPr>
            <w:r>
              <w:rPr>
                <w:rFonts w:hint="eastAsia" w:ascii="仿宋_GB2312" w:hAnsi="仿宋_GB2312" w:eastAsia="仿宋_GB2312" w:cs="仿宋_GB2312"/>
                <w:sz w:val="24"/>
                <w:lang w:val="en-US" w:eastAsia="zh-CN"/>
              </w:rPr>
              <w:t>吨</w:t>
            </w:r>
          </w:p>
        </w:tc>
        <w:tc>
          <w:tcPr>
            <w:tcW w:w="1009" w:type="dxa"/>
            <w:vAlign w:val="bottom"/>
          </w:tcPr>
          <w:p w14:paraId="4D2AC693">
            <w:pPr>
              <w:keepNext w:val="0"/>
              <w:keepLines w:val="0"/>
              <w:widowControl/>
              <w:suppressLineNumbers w:val="0"/>
              <w:jc w:val="center"/>
              <w:textAlignment w:val="center"/>
              <w:rPr>
                <w:rFonts w:hint="eastAsia" w:ascii="仿宋_GB2312" w:hAnsi="仿宋_GB2312" w:eastAsia="仿宋_GB2312" w:cs="仿宋_GB2312"/>
                <w:sz w:val="24"/>
              </w:rPr>
            </w:pPr>
          </w:p>
        </w:tc>
        <w:tc>
          <w:tcPr>
            <w:tcW w:w="968" w:type="dxa"/>
            <w:vAlign w:val="center"/>
          </w:tcPr>
          <w:p w14:paraId="1AF580B8">
            <w:pPr>
              <w:keepNext w:val="0"/>
              <w:keepLines w:val="0"/>
              <w:widowControl/>
              <w:suppressLineNumbers w:val="0"/>
              <w:jc w:val="center"/>
              <w:textAlignment w:val="center"/>
              <w:rPr>
                <w:rFonts w:hint="eastAsia" w:ascii="仿宋_GB2312" w:hAnsi="仿宋_GB2312" w:eastAsia="仿宋_GB2312" w:cs="仿宋_GB2312"/>
                <w:sz w:val="24"/>
              </w:rPr>
            </w:pPr>
          </w:p>
        </w:tc>
        <w:tc>
          <w:tcPr>
            <w:tcW w:w="1173" w:type="dxa"/>
            <w:vAlign w:val="bottom"/>
          </w:tcPr>
          <w:p w14:paraId="6578B503">
            <w:pPr>
              <w:keepNext w:val="0"/>
              <w:keepLines w:val="0"/>
              <w:widowControl/>
              <w:suppressLineNumbers w:val="0"/>
              <w:jc w:val="center"/>
              <w:textAlignment w:val="center"/>
              <w:rPr>
                <w:rFonts w:hint="eastAsia" w:ascii="仿宋_GB2312" w:hAnsi="仿宋_GB2312" w:eastAsia="仿宋_GB2312" w:cs="仿宋_GB2312"/>
                <w:sz w:val="24"/>
              </w:rPr>
            </w:pPr>
          </w:p>
        </w:tc>
        <w:tc>
          <w:tcPr>
            <w:tcW w:w="1459" w:type="dxa"/>
            <w:vAlign w:val="center"/>
          </w:tcPr>
          <w:p w14:paraId="7B0BA7A7">
            <w:pPr>
              <w:keepNext w:val="0"/>
              <w:keepLines w:val="0"/>
              <w:widowControl/>
              <w:suppressLineNumbers w:val="0"/>
              <w:jc w:val="center"/>
              <w:textAlignment w:val="center"/>
              <w:rPr>
                <w:rFonts w:hint="eastAsia" w:ascii="仿宋_GB2312" w:hAnsi="仿宋_GB2312" w:eastAsia="仿宋_GB2312" w:cs="仿宋_GB2312"/>
                <w:sz w:val="24"/>
              </w:rPr>
            </w:pPr>
          </w:p>
        </w:tc>
        <w:tc>
          <w:tcPr>
            <w:tcW w:w="659" w:type="dxa"/>
            <w:vMerge w:val="continue"/>
            <w:vAlign w:val="center"/>
          </w:tcPr>
          <w:p w14:paraId="5A21ABE0">
            <w:pPr>
              <w:keepNext w:val="0"/>
              <w:keepLines w:val="0"/>
              <w:pageBreakBefore w:val="0"/>
              <w:widowControl w:val="0"/>
              <w:kinsoku/>
              <w:wordWrap/>
              <w:overflowPunct/>
              <w:topLinePunct w:val="0"/>
              <w:bidi w:val="0"/>
              <w:snapToGrid/>
              <w:spacing w:line="360" w:lineRule="auto"/>
              <w:jc w:val="center"/>
              <w:textAlignment w:val="auto"/>
              <w:rPr>
                <w:rFonts w:hint="eastAsia" w:ascii="仿宋_GB2312" w:hAnsi="仿宋_GB2312" w:eastAsia="仿宋_GB2312" w:cs="仿宋_GB2312"/>
                <w:sz w:val="24"/>
              </w:rPr>
            </w:pPr>
          </w:p>
        </w:tc>
      </w:tr>
      <w:tr w14:paraId="3BEDAC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8" w:type="dxa"/>
            <w:vAlign w:val="center"/>
          </w:tcPr>
          <w:p w14:paraId="436D9E0C">
            <w:pPr>
              <w:pStyle w:val="4"/>
              <w:keepNext w:val="0"/>
              <w:keepLines w:val="0"/>
              <w:pageBreakBefore w:val="0"/>
              <w:widowControl w:val="0"/>
              <w:kinsoku/>
              <w:wordWrap/>
              <w:overflowPunct/>
              <w:topLinePunct w:val="0"/>
              <w:autoSpaceDE/>
              <w:autoSpaceDN/>
              <w:bidi w:val="0"/>
              <w:adjustRightInd/>
              <w:snapToGrid/>
              <w:spacing w:after="0" w:line="560" w:lineRule="exact"/>
              <w:ind w:left="0" w:leftChars="0" w:right="0" w:rightChars="0" w:firstLine="0" w:firstLineChars="0"/>
              <w:jc w:val="center"/>
              <w:textAlignment w:val="auto"/>
              <w:rPr>
                <w:rFonts w:hint="eastAsia" w:ascii="仿宋_GB2312" w:hAnsi="仿宋_GB2312" w:eastAsia="仿宋_GB2312" w:cs="仿宋_GB2312"/>
                <w:sz w:val="24"/>
              </w:rPr>
            </w:pPr>
            <w:r>
              <w:rPr>
                <w:rFonts w:hint="eastAsia" w:ascii="宋体" w:hAnsi="宋体" w:eastAsia="宋体" w:cs="宋体"/>
                <w:spacing w:val="4"/>
                <w:sz w:val="21"/>
                <w:szCs w:val="21"/>
                <w:vertAlign w:val="baseline"/>
                <w:lang w:val="en-US" w:eastAsia="zh-CN"/>
              </w:rPr>
              <w:t>HRB400E</w:t>
            </w:r>
          </w:p>
        </w:tc>
        <w:tc>
          <w:tcPr>
            <w:tcW w:w="682" w:type="dxa"/>
            <w:vAlign w:val="center"/>
          </w:tcPr>
          <w:p w14:paraId="14295409">
            <w:pPr>
              <w:pStyle w:val="4"/>
              <w:keepNext w:val="0"/>
              <w:keepLines w:val="0"/>
              <w:pageBreakBefore w:val="0"/>
              <w:widowControl w:val="0"/>
              <w:kinsoku/>
              <w:wordWrap/>
              <w:overflowPunct/>
              <w:topLinePunct w:val="0"/>
              <w:autoSpaceDE/>
              <w:autoSpaceDN/>
              <w:bidi w:val="0"/>
              <w:adjustRightInd/>
              <w:snapToGrid/>
              <w:spacing w:after="0" w:line="560" w:lineRule="exact"/>
              <w:ind w:left="0" w:leftChars="0" w:right="0" w:rightChars="0" w:firstLine="0" w:firstLineChars="0"/>
              <w:jc w:val="center"/>
              <w:textAlignment w:val="auto"/>
              <w:rPr>
                <w:rFonts w:hint="eastAsia" w:ascii="仿宋_GB2312" w:hAnsi="仿宋_GB2312" w:eastAsia="仿宋_GB2312" w:cs="仿宋_GB2312"/>
                <w:sz w:val="24"/>
              </w:rPr>
            </w:pPr>
            <w:r>
              <w:rPr>
                <w:rFonts w:hint="eastAsia" w:ascii="宋体" w:hAnsi="宋体" w:eastAsia="宋体" w:cs="宋体"/>
                <w:spacing w:val="4"/>
                <w:sz w:val="21"/>
                <w:szCs w:val="21"/>
                <w:vertAlign w:val="baseline"/>
                <w:lang w:val="en-US" w:eastAsia="zh-CN"/>
              </w:rPr>
              <w:t>φ14</w:t>
            </w:r>
          </w:p>
        </w:tc>
        <w:tc>
          <w:tcPr>
            <w:tcW w:w="1132" w:type="dxa"/>
            <w:vAlign w:val="center"/>
          </w:tcPr>
          <w:p w14:paraId="54535356">
            <w:pPr>
              <w:pStyle w:val="4"/>
              <w:keepNext w:val="0"/>
              <w:keepLines w:val="0"/>
              <w:pageBreakBefore w:val="0"/>
              <w:widowControl w:val="0"/>
              <w:kinsoku/>
              <w:wordWrap/>
              <w:overflowPunct/>
              <w:topLinePunct w:val="0"/>
              <w:autoSpaceDE/>
              <w:autoSpaceDN/>
              <w:bidi w:val="0"/>
              <w:adjustRightInd/>
              <w:snapToGrid/>
              <w:spacing w:after="0" w:line="560" w:lineRule="exact"/>
              <w:ind w:left="0" w:leftChars="0" w:right="0" w:rightChars="0" w:firstLine="0" w:firstLineChars="0"/>
              <w:jc w:val="center"/>
              <w:textAlignment w:val="auto"/>
              <w:rPr>
                <w:rFonts w:hint="eastAsia" w:ascii="仿宋_GB2312" w:hAnsi="仿宋_GB2312" w:eastAsia="仿宋_GB2312" w:cs="仿宋_GB2312"/>
                <w:sz w:val="24"/>
              </w:rPr>
            </w:pPr>
            <w:r>
              <w:rPr>
                <w:rFonts w:hint="eastAsia" w:ascii="宋体" w:hAnsi="宋体" w:eastAsia="宋体" w:cs="宋体"/>
                <w:spacing w:val="4"/>
                <w:sz w:val="21"/>
                <w:szCs w:val="21"/>
                <w:vertAlign w:val="baseline"/>
                <w:lang w:val="en-US" w:eastAsia="zh-CN"/>
              </w:rPr>
              <w:t xml:space="preserve">1077.29 </w:t>
            </w:r>
          </w:p>
        </w:tc>
        <w:tc>
          <w:tcPr>
            <w:tcW w:w="409" w:type="dxa"/>
            <w:vAlign w:val="center"/>
          </w:tcPr>
          <w:p w14:paraId="71A57E22">
            <w:pPr>
              <w:keepNext w:val="0"/>
              <w:keepLines w:val="0"/>
              <w:pageBreakBefore w:val="0"/>
              <w:widowControl w:val="0"/>
              <w:kinsoku/>
              <w:wordWrap/>
              <w:overflowPunct/>
              <w:topLinePunct w:val="0"/>
              <w:bidi w:val="0"/>
              <w:snapToGrid/>
              <w:spacing w:line="360" w:lineRule="auto"/>
              <w:jc w:val="center"/>
              <w:textAlignment w:val="auto"/>
              <w:rPr>
                <w:rFonts w:hint="eastAsia" w:ascii="仿宋_GB2312" w:hAnsi="仿宋_GB2312" w:eastAsia="仿宋_GB2312" w:cs="仿宋_GB2312"/>
                <w:sz w:val="24"/>
              </w:rPr>
            </w:pPr>
            <w:r>
              <w:rPr>
                <w:rFonts w:hint="eastAsia" w:ascii="仿宋_GB2312" w:hAnsi="仿宋_GB2312" w:eastAsia="仿宋_GB2312" w:cs="仿宋_GB2312"/>
                <w:sz w:val="24"/>
                <w:lang w:val="en-US" w:eastAsia="zh-CN"/>
              </w:rPr>
              <w:t>吨</w:t>
            </w:r>
          </w:p>
        </w:tc>
        <w:tc>
          <w:tcPr>
            <w:tcW w:w="1009" w:type="dxa"/>
            <w:vAlign w:val="bottom"/>
          </w:tcPr>
          <w:p w14:paraId="59F35162">
            <w:pPr>
              <w:keepNext w:val="0"/>
              <w:keepLines w:val="0"/>
              <w:widowControl/>
              <w:suppressLineNumbers w:val="0"/>
              <w:jc w:val="center"/>
              <w:textAlignment w:val="center"/>
              <w:rPr>
                <w:rFonts w:hint="eastAsia" w:ascii="仿宋_GB2312" w:hAnsi="仿宋_GB2312" w:eastAsia="仿宋_GB2312" w:cs="仿宋_GB2312"/>
                <w:sz w:val="24"/>
              </w:rPr>
            </w:pPr>
          </w:p>
        </w:tc>
        <w:tc>
          <w:tcPr>
            <w:tcW w:w="968" w:type="dxa"/>
            <w:vAlign w:val="center"/>
          </w:tcPr>
          <w:p w14:paraId="74765F5F">
            <w:pPr>
              <w:keepNext w:val="0"/>
              <w:keepLines w:val="0"/>
              <w:widowControl/>
              <w:suppressLineNumbers w:val="0"/>
              <w:jc w:val="center"/>
              <w:textAlignment w:val="center"/>
              <w:rPr>
                <w:rFonts w:hint="eastAsia" w:ascii="仿宋_GB2312" w:hAnsi="仿宋_GB2312" w:eastAsia="仿宋_GB2312" w:cs="仿宋_GB2312"/>
                <w:sz w:val="24"/>
              </w:rPr>
            </w:pPr>
          </w:p>
        </w:tc>
        <w:tc>
          <w:tcPr>
            <w:tcW w:w="1173" w:type="dxa"/>
            <w:vAlign w:val="bottom"/>
          </w:tcPr>
          <w:p w14:paraId="21E09EAA">
            <w:pPr>
              <w:keepNext w:val="0"/>
              <w:keepLines w:val="0"/>
              <w:widowControl/>
              <w:suppressLineNumbers w:val="0"/>
              <w:jc w:val="center"/>
              <w:textAlignment w:val="center"/>
              <w:rPr>
                <w:rFonts w:hint="eastAsia" w:ascii="仿宋_GB2312" w:hAnsi="仿宋_GB2312" w:eastAsia="仿宋_GB2312" w:cs="仿宋_GB2312"/>
                <w:sz w:val="24"/>
              </w:rPr>
            </w:pPr>
          </w:p>
        </w:tc>
        <w:tc>
          <w:tcPr>
            <w:tcW w:w="1459" w:type="dxa"/>
            <w:vAlign w:val="center"/>
          </w:tcPr>
          <w:p w14:paraId="65DF4DBD">
            <w:pPr>
              <w:keepNext w:val="0"/>
              <w:keepLines w:val="0"/>
              <w:widowControl/>
              <w:suppressLineNumbers w:val="0"/>
              <w:jc w:val="center"/>
              <w:textAlignment w:val="center"/>
              <w:rPr>
                <w:rFonts w:hint="eastAsia" w:ascii="仿宋_GB2312" w:hAnsi="仿宋_GB2312" w:eastAsia="仿宋_GB2312" w:cs="仿宋_GB2312"/>
                <w:sz w:val="24"/>
              </w:rPr>
            </w:pPr>
          </w:p>
        </w:tc>
        <w:tc>
          <w:tcPr>
            <w:tcW w:w="659" w:type="dxa"/>
            <w:vMerge w:val="continue"/>
            <w:vAlign w:val="center"/>
          </w:tcPr>
          <w:p w14:paraId="2B8306A0">
            <w:pPr>
              <w:keepNext w:val="0"/>
              <w:keepLines w:val="0"/>
              <w:pageBreakBefore w:val="0"/>
              <w:widowControl w:val="0"/>
              <w:kinsoku/>
              <w:wordWrap/>
              <w:overflowPunct/>
              <w:topLinePunct w:val="0"/>
              <w:bidi w:val="0"/>
              <w:snapToGrid/>
              <w:spacing w:line="360" w:lineRule="auto"/>
              <w:jc w:val="center"/>
              <w:textAlignment w:val="auto"/>
              <w:rPr>
                <w:rFonts w:hint="eastAsia" w:ascii="仿宋_GB2312" w:hAnsi="仿宋_GB2312" w:eastAsia="仿宋_GB2312" w:cs="仿宋_GB2312"/>
                <w:sz w:val="24"/>
              </w:rPr>
            </w:pPr>
          </w:p>
        </w:tc>
      </w:tr>
      <w:tr w14:paraId="7CE4C3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8" w:type="dxa"/>
            <w:vAlign w:val="center"/>
          </w:tcPr>
          <w:p w14:paraId="1ED328A5">
            <w:pPr>
              <w:pStyle w:val="4"/>
              <w:keepNext w:val="0"/>
              <w:keepLines w:val="0"/>
              <w:pageBreakBefore w:val="0"/>
              <w:widowControl w:val="0"/>
              <w:kinsoku/>
              <w:wordWrap/>
              <w:overflowPunct/>
              <w:topLinePunct w:val="0"/>
              <w:autoSpaceDE/>
              <w:autoSpaceDN/>
              <w:bidi w:val="0"/>
              <w:adjustRightInd/>
              <w:snapToGrid/>
              <w:spacing w:after="0" w:line="560" w:lineRule="exact"/>
              <w:ind w:left="0" w:leftChars="0" w:right="0" w:rightChars="0" w:firstLine="0" w:firstLineChars="0"/>
              <w:jc w:val="center"/>
              <w:textAlignment w:val="auto"/>
              <w:rPr>
                <w:rFonts w:hint="eastAsia" w:ascii="仿宋_GB2312" w:hAnsi="仿宋_GB2312" w:eastAsia="仿宋_GB2312" w:cs="仿宋_GB2312"/>
                <w:sz w:val="24"/>
              </w:rPr>
            </w:pPr>
            <w:r>
              <w:rPr>
                <w:rFonts w:hint="eastAsia" w:ascii="宋体" w:hAnsi="宋体" w:eastAsia="宋体" w:cs="宋体"/>
                <w:spacing w:val="4"/>
                <w:sz w:val="21"/>
                <w:szCs w:val="21"/>
                <w:vertAlign w:val="baseline"/>
                <w:lang w:val="en-US" w:eastAsia="zh-CN"/>
              </w:rPr>
              <w:t>HRB400E</w:t>
            </w:r>
          </w:p>
        </w:tc>
        <w:tc>
          <w:tcPr>
            <w:tcW w:w="682" w:type="dxa"/>
            <w:vAlign w:val="center"/>
          </w:tcPr>
          <w:p w14:paraId="6F0BC896">
            <w:pPr>
              <w:pStyle w:val="4"/>
              <w:keepNext w:val="0"/>
              <w:keepLines w:val="0"/>
              <w:pageBreakBefore w:val="0"/>
              <w:widowControl w:val="0"/>
              <w:kinsoku/>
              <w:wordWrap/>
              <w:overflowPunct/>
              <w:topLinePunct w:val="0"/>
              <w:autoSpaceDE/>
              <w:autoSpaceDN/>
              <w:bidi w:val="0"/>
              <w:adjustRightInd/>
              <w:snapToGrid/>
              <w:spacing w:after="0" w:line="560" w:lineRule="exact"/>
              <w:ind w:left="0" w:leftChars="0" w:right="0" w:rightChars="0" w:firstLine="0" w:firstLineChars="0"/>
              <w:jc w:val="center"/>
              <w:textAlignment w:val="auto"/>
              <w:rPr>
                <w:rFonts w:hint="eastAsia" w:ascii="仿宋_GB2312" w:hAnsi="仿宋_GB2312" w:eastAsia="仿宋_GB2312" w:cs="仿宋_GB2312"/>
                <w:sz w:val="24"/>
              </w:rPr>
            </w:pPr>
            <w:r>
              <w:rPr>
                <w:rFonts w:hint="eastAsia" w:ascii="宋体" w:hAnsi="宋体" w:eastAsia="宋体" w:cs="宋体"/>
                <w:spacing w:val="4"/>
                <w:sz w:val="21"/>
                <w:szCs w:val="21"/>
                <w:vertAlign w:val="baseline"/>
                <w:lang w:val="en-US" w:eastAsia="zh-CN"/>
              </w:rPr>
              <w:t>φ16</w:t>
            </w:r>
          </w:p>
        </w:tc>
        <w:tc>
          <w:tcPr>
            <w:tcW w:w="1132" w:type="dxa"/>
            <w:vAlign w:val="center"/>
          </w:tcPr>
          <w:p w14:paraId="5B14E308">
            <w:pPr>
              <w:pStyle w:val="4"/>
              <w:keepNext w:val="0"/>
              <w:keepLines w:val="0"/>
              <w:pageBreakBefore w:val="0"/>
              <w:widowControl w:val="0"/>
              <w:kinsoku/>
              <w:wordWrap/>
              <w:overflowPunct/>
              <w:topLinePunct w:val="0"/>
              <w:autoSpaceDE/>
              <w:autoSpaceDN/>
              <w:bidi w:val="0"/>
              <w:adjustRightInd/>
              <w:snapToGrid/>
              <w:spacing w:after="0" w:line="560" w:lineRule="exact"/>
              <w:ind w:left="0" w:leftChars="0" w:right="0" w:rightChars="0" w:firstLine="0" w:firstLineChars="0"/>
              <w:jc w:val="center"/>
              <w:textAlignment w:val="auto"/>
              <w:rPr>
                <w:rFonts w:hint="eastAsia" w:ascii="仿宋_GB2312" w:hAnsi="仿宋_GB2312" w:eastAsia="仿宋_GB2312" w:cs="仿宋_GB2312"/>
                <w:sz w:val="24"/>
              </w:rPr>
            </w:pPr>
            <w:r>
              <w:rPr>
                <w:rFonts w:hint="eastAsia" w:ascii="宋体" w:hAnsi="宋体" w:eastAsia="宋体" w:cs="宋体"/>
                <w:spacing w:val="4"/>
                <w:sz w:val="21"/>
                <w:szCs w:val="21"/>
                <w:vertAlign w:val="baseline"/>
                <w:lang w:val="en-US" w:eastAsia="zh-CN"/>
              </w:rPr>
              <w:t xml:space="preserve">812.48 </w:t>
            </w:r>
          </w:p>
        </w:tc>
        <w:tc>
          <w:tcPr>
            <w:tcW w:w="409" w:type="dxa"/>
            <w:vAlign w:val="center"/>
          </w:tcPr>
          <w:p w14:paraId="2177D64C">
            <w:pPr>
              <w:keepNext w:val="0"/>
              <w:keepLines w:val="0"/>
              <w:pageBreakBefore w:val="0"/>
              <w:widowControl w:val="0"/>
              <w:kinsoku/>
              <w:wordWrap/>
              <w:overflowPunct/>
              <w:topLinePunct w:val="0"/>
              <w:bidi w:val="0"/>
              <w:snapToGrid/>
              <w:spacing w:line="360" w:lineRule="auto"/>
              <w:jc w:val="center"/>
              <w:textAlignment w:val="auto"/>
              <w:rPr>
                <w:rFonts w:hint="eastAsia" w:ascii="仿宋_GB2312" w:hAnsi="仿宋_GB2312" w:eastAsia="仿宋_GB2312" w:cs="仿宋_GB2312"/>
                <w:sz w:val="24"/>
              </w:rPr>
            </w:pPr>
            <w:r>
              <w:rPr>
                <w:rFonts w:hint="eastAsia" w:ascii="仿宋_GB2312" w:hAnsi="仿宋_GB2312" w:eastAsia="仿宋_GB2312" w:cs="仿宋_GB2312"/>
                <w:sz w:val="24"/>
                <w:lang w:val="en-US" w:eastAsia="zh-CN"/>
              </w:rPr>
              <w:t>吨</w:t>
            </w:r>
          </w:p>
        </w:tc>
        <w:tc>
          <w:tcPr>
            <w:tcW w:w="1009" w:type="dxa"/>
            <w:vAlign w:val="bottom"/>
          </w:tcPr>
          <w:p w14:paraId="65A9A85C">
            <w:pPr>
              <w:keepNext w:val="0"/>
              <w:keepLines w:val="0"/>
              <w:widowControl/>
              <w:suppressLineNumbers w:val="0"/>
              <w:jc w:val="center"/>
              <w:textAlignment w:val="center"/>
              <w:rPr>
                <w:rFonts w:hint="eastAsia" w:ascii="仿宋_GB2312" w:hAnsi="仿宋_GB2312" w:eastAsia="仿宋_GB2312" w:cs="仿宋_GB2312"/>
                <w:sz w:val="24"/>
              </w:rPr>
            </w:pPr>
          </w:p>
        </w:tc>
        <w:tc>
          <w:tcPr>
            <w:tcW w:w="968" w:type="dxa"/>
            <w:vAlign w:val="center"/>
          </w:tcPr>
          <w:p w14:paraId="1729E46D">
            <w:pPr>
              <w:keepNext w:val="0"/>
              <w:keepLines w:val="0"/>
              <w:widowControl/>
              <w:suppressLineNumbers w:val="0"/>
              <w:jc w:val="center"/>
              <w:textAlignment w:val="center"/>
              <w:rPr>
                <w:rFonts w:hint="eastAsia" w:ascii="仿宋_GB2312" w:hAnsi="仿宋_GB2312" w:eastAsia="仿宋_GB2312" w:cs="仿宋_GB2312"/>
                <w:sz w:val="24"/>
              </w:rPr>
            </w:pPr>
          </w:p>
        </w:tc>
        <w:tc>
          <w:tcPr>
            <w:tcW w:w="1173" w:type="dxa"/>
            <w:vAlign w:val="bottom"/>
          </w:tcPr>
          <w:p w14:paraId="7D022EE2">
            <w:pPr>
              <w:keepNext w:val="0"/>
              <w:keepLines w:val="0"/>
              <w:widowControl/>
              <w:suppressLineNumbers w:val="0"/>
              <w:jc w:val="center"/>
              <w:textAlignment w:val="center"/>
              <w:rPr>
                <w:rFonts w:hint="eastAsia" w:ascii="仿宋_GB2312" w:hAnsi="仿宋_GB2312" w:eastAsia="仿宋_GB2312" w:cs="仿宋_GB2312"/>
                <w:sz w:val="24"/>
              </w:rPr>
            </w:pPr>
          </w:p>
        </w:tc>
        <w:tc>
          <w:tcPr>
            <w:tcW w:w="1459" w:type="dxa"/>
            <w:vAlign w:val="center"/>
          </w:tcPr>
          <w:p w14:paraId="7FC0061D">
            <w:pPr>
              <w:keepNext w:val="0"/>
              <w:keepLines w:val="0"/>
              <w:widowControl/>
              <w:suppressLineNumbers w:val="0"/>
              <w:jc w:val="center"/>
              <w:textAlignment w:val="center"/>
              <w:rPr>
                <w:rFonts w:hint="eastAsia" w:ascii="仿宋_GB2312" w:hAnsi="仿宋_GB2312" w:eastAsia="仿宋_GB2312" w:cs="仿宋_GB2312"/>
                <w:sz w:val="24"/>
              </w:rPr>
            </w:pPr>
          </w:p>
        </w:tc>
        <w:tc>
          <w:tcPr>
            <w:tcW w:w="659" w:type="dxa"/>
            <w:vMerge w:val="continue"/>
            <w:vAlign w:val="center"/>
          </w:tcPr>
          <w:p w14:paraId="7271EFC3">
            <w:pPr>
              <w:keepNext w:val="0"/>
              <w:keepLines w:val="0"/>
              <w:pageBreakBefore w:val="0"/>
              <w:widowControl w:val="0"/>
              <w:kinsoku/>
              <w:wordWrap/>
              <w:overflowPunct/>
              <w:topLinePunct w:val="0"/>
              <w:bidi w:val="0"/>
              <w:snapToGrid/>
              <w:spacing w:line="360" w:lineRule="auto"/>
              <w:jc w:val="center"/>
              <w:textAlignment w:val="auto"/>
              <w:rPr>
                <w:rFonts w:hint="eastAsia" w:ascii="仿宋_GB2312" w:hAnsi="仿宋_GB2312" w:eastAsia="仿宋_GB2312" w:cs="仿宋_GB2312"/>
                <w:sz w:val="24"/>
              </w:rPr>
            </w:pPr>
          </w:p>
        </w:tc>
      </w:tr>
      <w:tr w14:paraId="620A1C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8" w:type="dxa"/>
            <w:vAlign w:val="center"/>
          </w:tcPr>
          <w:p w14:paraId="0137E15F">
            <w:pPr>
              <w:pStyle w:val="4"/>
              <w:keepNext w:val="0"/>
              <w:keepLines w:val="0"/>
              <w:pageBreakBefore w:val="0"/>
              <w:widowControl w:val="0"/>
              <w:kinsoku/>
              <w:wordWrap/>
              <w:overflowPunct/>
              <w:topLinePunct w:val="0"/>
              <w:autoSpaceDE/>
              <w:autoSpaceDN/>
              <w:bidi w:val="0"/>
              <w:adjustRightInd/>
              <w:snapToGrid/>
              <w:spacing w:after="0" w:line="560" w:lineRule="exact"/>
              <w:ind w:left="0" w:leftChars="0" w:right="0" w:rightChars="0" w:firstLine="0" w:firstLineChars="0"/>
              <w:jc w:val="center"/>
              <w:textAlignment w:val="auto"/>
              <w:rPr>
                <w:rFonts w:hint="eastAsia" w:ascii="仿宋_GB2312" w:hAnsi="仿宋_GB2312" w:eastAsia="仿宋_GB2312" w:cs="仿宋_GB2312"/>
                <w:sz w:val="24"/>
              </w:rPr>
            </w:pPr>
            <w:r>
              <w:rPr>
                <w:rFonts w:hint="eastAsia" w:ascii="宋体" w:hAnsi="宋体" w:eastAsia="宋体" w:cs="宋体"/>
                <w:spacing w:val="4"/>
                <w:sz w:val="21"/>
                <w:szCs w:val="21"/>
                <w:vertAlign w:val="baseline"/>
                <w:lang w:val="en-US" w:eastAsia="zh-CN"/>
              </w:rPr>
              <w:t>HRB400E</w:t>
            </w:r>
          </w:p>
        </w:tc>
        <w:tc>
          <w:tcPr>
            <w:tcW w:w="682" w:type="dxa"/>
            <w:vAlign w:val="center"/>
          </w:tcPr>
          <w:p w14:paraId="462A0A65">
            <w:pPr>
              <w:pStyle w:val="4"/>
              <w:keepNext w:val="0"/>
              <w:keepLines w:val="0"/>
              <w:pageBreakBefore w:val="0"/>
              <w:widowControl w:val="0"/>
              <w:kinsoku/>
              <w:wordWrap/>
              <w:overflowPunct/>
              <w:topLinePunct w:val="0"/>
              <w:autoSpaceDE/>
              <w:autoSpaceDN/>
              <w:bidi w:val="0"/>
              <w:adjustRightInd/>
              <w:snapToGrid/>
              <w:spacing w:after="0" w:line="560" w:lineRule="exact"/>
              <w:ind w:left="0" w:leftChars="0" w:right="0" w:rightChars="0" w:firstLine="0" w:firstLineChars="0"/>
              <w:jc w:val="center"/>
              <w:textAlignment w:val="auto"/>
              <w:rPr>
                <w:rFonts w:hint="eastAsia" w:ascii="仿宋_GB2312" w:hAnsi="仿宋_GB2312" w:eastAsia="仿宋_GB2312" w:cs="仿宋_GB2312"/>
                <w:sz w:val="24"/>
              </w:rPr>
            </w:pPr>
            <w:r>
              <w:rPr>
                <w:rFonts w:hint="eastAsia" w:ascii="宋体" w:hAnsi="宋体" w:eastAsia="宋体" w:cs="宋体"/>
                <w:spacing w:val="4"/>
                <w:sz w:val="21"/>
                <w:szCs w:val="21"/>
                <w:vertAlign w:val="baseline"/>
                <w:lang w:val="en-US" w:eastAsia="zh-CN"/>
              </w:rPr>
              <w:t>φ18</w:t>
            </w:r>
          </w:p>
        </w:tc>
        <w:tc>
          <w:tcPr>
            <w:tcW w:w="1132" w:type="dxa"/>
            <w:vAlign w:val="center"/>
          </w:tcPr>
          <w:p w14:paraId="0F8E5359">
            <w:pPr>
              <w:pStyle w:val="4"/>
              <w:keepNext w:val="0"/>
              <w:keepLines w:val="0"/>
              <w:pageBreakBefore w:val="0"/>
              <w:widowControl w:val="0"/>
              <w:kinsoku/>
              <w:wordWrap/>
              <w:overflowPunct/>
              <w:topLinePunct w:val="0"/>
              <w:autoSpaceDE/>
              <w:autoSpaceDN/>
              <w:bidi w:val="0"/>
              <w:adjustRightInd/>
              <w:snapToGrid/>
              <w:spacing w:after="0" w:line="560" w:lineRule="exact"/>
              <w:ind w:left="0" w:leftChars="0" w:right="0" w:rightChars="0" w:firstLine="0" w:firstLineChars="0"/>
              <w:jc w:val="center"/>
              <w:textAlignment w:val="auto"/>
              <w:rPr>
                <w:rFonts w:hint="eastAsia" w:ascii="仿宋_GB2312" w:hAnsi="仿宋_GB2312" w:eastAsia="仿宋_GB2312" w:cs="仿宋_GB2312"/>
                <w:sz w:val="24"/>
              </w:rPr>
            </w:pPr>
            <w:r>
              <w:rPr>
                <w:rFonts w:hint="eastAsia" w:ascii="宋体" w:hAnsi="宋体" w:eastAsia="宋体" w:cs="宋体"/>
                <w:spacing w:val="4"/>
                <w:sz w:val="21"/>
                <w:szCs w:val="21"/>
                <w:vertAlign w:val="baseline"/>
                <w:lang w:val="en-US" w:eastAsia="zh-CN"/>
              </w:rPr>
              <w:t xml:space="preserve">631.35 </w:t>
            </w:r>
          </w:p>
        </w:tc>
        <w:tc>
          <w:tcPr>
            <w:tcW w:w="409" w:type="dxa"/>
            <w:vAlign w:val="center"/>
          </w:tcPr>
          <w:p w14:paraId="02A67956">
            <w:pPr>
              <w:keepNext w:val="0"/>
              <w:keepLines w:val="0"/>
              <w:pageBreakBefore w:val="0"/>
              <w:widowControl w:val="0"/>
              <w:kinsoku/>
              <w:wordWrap/>
              <w:overflowPunct/>
              <w:topLinePunct w:val="0"/>
              <w:bidi w:val="0"/>
              <w:snapToGrid/>
              <w:spacing w:line="360" w:lineRule="auto"/>
              <w:jc w:val="center"/>
              <w:textAlignment w:val="auto"/>
              <w:rPr>
                <w:rFonts w:hint="eastAsia" w:ascii="仿宋_GB2312" w:hAnsi="仿宋_GB2312" w:eastAsia="仿宋_GB2312" w:cs="仿宋_GB2312"/>
                <w:sz w:val="24"/>
              </w:rPr>
            </w:pPr>
            <w:r>
              <w:rPr>
                <w:rFonts w:hint="eastAsia" w:ascii="仿宋_GB2312" w:hAnsi="仿宋_GB2312" w:eastAsia="仿宋_GB2312" w:cs="仿宋_GB2312"/>
                <w:sz w:val="24"/>
                <w:lang w:val="en-US" w:eastAsia="zh-CN"/>
              </w:rPr>
              <w:t>吨</w:t>
            </w:r>
          </w:p>
        </w:tc>
        <w:tc>
          <w:tcPr>
            <w:tcW w:w="1009" w:type="dxa"/>
            <w:vAlign w:val="bottom"/>
          </w:tcPr>
          <w:p w14:paraId="0593D3BE">
            <w:pPr>
              <w:keepNext w:val="0"/>
              <w:keepLines w:val="0"/>
              <w:widowControl/>
              <w:suppressLineNumbers w:val="0"/>
              <w:jc w:val="center"/>
              <w:textAlignment w:val="center"/>
              <w:rPr>
                <w:rFonts w:hint="eastAsia" w:ascii="仿宋_GB2312" w:hAnsi="仿宋_GB2312" w:eastAsia="仿宋_GB2312" w:cs="仿宋_GB2312"/>
                <w:sz w:val="24"/>
              </w:rPr>
            </w:pPr>
          </w:p>
        </w:tc>
        <w:tc>
          <w:tcPr>
            <w:tcW w:w="968" w:type="dxa"/>
            <w:vAlign w:val="center"/>
          </w:tcPr>
          <w:p w14:paraId="2DA678A8">
            <w:pPr>
              <w:keepNext w:val="0"/>
              <w:keepLines w:val="0"/>
              <w:widowControl/>
              <w:suppressLineNumbers w:val="0"/>
              <w:jc w:val="center"/>
              <w:textAlignment w:val="center"/>
              <w:rPr>
                <w:rFonts w:hint="eastAsia" w:ascii="仿宋_GB2312" w:hAnsi="仿宋_GB2312" w:eastAsia="仿宋_GB2312" w:cs="仿宋_GB2312"/>
                <w:sz w:val="24"/>
              </w:rPr>
            </w:pPr>
          </w:p>
        </w:tc>
        <w:tc>
          <w:tcPr>
            <w:tcW w:w="1173" w:type="dxa"/>
            <w:vAlign w:val="bottom"/>
          </w:tcPr>
          <w:p w14:paraId="29938651">
            <w:pPr>
              <w:keepNext w:val="0"/>
              <w:keepLines w:val="0"/>
              <w:widowControl/>
              <w:suppressLineNumbers w:val="0"/>
              <w:jc w:val="center"/>
              <w:textAlignment w:val="center"/>
              <w:rPr>
                <w:rFonts w:hint="eastAsia" w:ascii="仿宋_GB2312" w:hAnsi="仿宋_GB2312" w:eastAsia="仿宋_GB2312" w:cs="仿宋_GB2312"/>
                <w:sz w:val="24"/>
              </w:rPr>
            </w:pPr>
          </w:p>
        </w:tc>
        <w:tc>
          <w:tcPr>
            <w:tcW w:w="1459" w:type="dxa"/>
            <w:vAlign w:val="center"/>
          </w:tcPr>
          <w:p w14:paraId="0999C80A">
            <w:pPr>
              <w:keepNext w:val="0"/>
              <w:keepLines w:val="0"/>
              <w:widowControl/>
              <w:suppressLineNumbers w:val="0"/>
              <w:jc w:val="center"/>
              <w:textAlignment w:val="center"/>
              <w:rPr>
                <w:rFonts w:hint="eastAsia" w:ascii="仿宋_GB2312" w:hAnsi="仿宋_GB2312" w:eastAsia="仿宋_GB2312" w:cs="仿宋_GB2312"/>
                <w:sz w:val="24"/>
              </w:rPr>
            </w:pPr>
          </w:p>
        </w:tc>
        <w:tc>
          <w:tcPr>
            <w:tcW w:w="659" w:type="dxa"/>
            <w:vMerge w:val="continue"/>
            <w:vAlign w:val="center"/>
          </w:tcPr>
          <w:p w14:paraId="584A32D6">
            <w:pPr>
              <w:keepNext w:val="0"/>
              <w:keepLines w:val="0"/>
              <w:pageBreakBefore w:val="0"/>
              <w:widowControl w:val="0"/>
              <w:kinsoku/>
              <w:wordWrap/>
              <w:overflowPunct/>
              <w:topLinePunct w:val="0"/>
              <w:bidi w:val="0"/>
              <w:snapToGrid/>
              <w:spacing w:line="360" w:lineRule="auto"/>
              <w:jc w:val="center"/>
              <w:textAlignment w:val="auto"/>
              <w:rPr>
                <w:rFonts w:hint="eastAsia" w:ascii="仿宋_GB2312" w:hAnsi="仿宋_GB2312" w:eastAsia="仿宋_GB2312" w:cs="仿宋_GB2312"/>
                <w:sz w:val="24"/>
              </w:rPr>
            </w:pPr>
          </w:p>
        </w:tc>
      </w:tr>
      <w:tr w14:paraId="2949D0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8" w:type="dxa"/>
            <w:vAlign w:val="center"/>
          </w:tcPr>
          <w:p w14:paraId="07AA50B8">
            <w:pPr>
              <w:pStyle w:val="4"/>
              <w:keepNext w:val="0"/>
              <w:keepLines w:val="0"/>
              <w:pageBreakBefore w:val="0"/>
              <w:widowControl w:val="0"/>
              <w:kinsoku/>
              <w:wordWrap/>
              <w:overflowPunct/>
              <w:topLinePunct w:val="0"/>
              <w:autoSpaceDE/>
              <w:autoSpaceDN/>
              <w:bidi w:val="0"/>
              <w:adjustRightInd/>
              <w:snapToGrid/>
              <w:spacing w:after="0" w:line="560" w:lineRule="exact"/>
              <w:ind w:left="0" w:leftChars="0" w:right="0" w:rightChars="0" w:firstLine="0" w:firstLineChars="0"/>
              <w:jc w:val="center"/>
              <w:textAlignment w:val="auto"/>
              <w:rPr>
                <w:rFonts w:hint="eastAsia" w:ascii="仿宋_GB2312" w:hAnsi="仿宋_GB2312" w:eastAsia="仿宋_GB2312" w:cs="仿宋_GB2312"/>
                <w:sz w:val="24"/>
              </w:rPr>
            </w:pPr>
            <w:r>
              <w:rPr>
                <w:rFonts w:hint="eastAsia" w:ascii="宋体" w:hAnsi="宋体" w:eastAsia="宋体" w:cs="宋体"/>
                <w:spacing w:val="4"/>
                <w:sz w:val="21"/>
                <w:szCs w:val="21"/>
                <w:vertAlign w:val="baseline"/>
                <w:lang w:val="en-US" w:eastAsia="zh-CN"/>
              </w:rPr>
              <w:t>HRB400E</w:t>
            </w:r>
          </w:p>
        </w:tc>
        <w:tc>
          <w:tcPr>
            <w:tcW w:w="682" w:type="dxa"/>
            <w:vAlign w:val="center"/>
          </w:tcPr>
          <w:p w14:paraId="6FABC5BA">
            <w:pPr>
              <w:pStyle w:val="4"/>
              <w:keepNext w:val="0"/>
              <w:keepLines w:val="0"/>
              <w:pageBreakBefore w:val="0"/>
              <w:widowControl w:val="0"/>
              <w:kinsoku/>
              <w:wordWrap/>
              <w:overflowPunct/>
              <w:topLinePunct w:val="0"/>
              <w:autoSpaceDE/>
              <w:autoSpaceDN/>
              <w:bidi w:val="0"/>
              <w:adjustRightInd/>
              <w:snapToGrid/>
              <w:spacing w:after="0" w:line="560" w:lineRule="exact"/>
              <w:ind w:left="0" w:leftChars="0" w:right="0" w:rightChars="0" w:firstLine="0" w:firstLineChars="0"/>
              <w:jc w:val="center"/>
              <w:textAlignment w:val="auto"/>
              <w:rPr>
                <w:rFonts w:hint="eastAsia" w:ascii="仿宋_GB2312" w:hAnsi="仿宋_GB2312" w:eastAsia="仿宋_GB2312" w:cs="仿宋_GB2312"/>
                <w:sz w:val="24"/>
              </w:rPr>
            </w:pPr>
            <w:r>
              <w:rPr>
                <w:rFonts w:hint="eastAsia" w:ascii="宋体" w:hAnsi="宋体" w:eastAsia="宋体" w:cs="宋体"/>
                <w:spacing w:val="4"/>
                <w:sz w:val="21"/>
                <w:szCs w:val="21"/>
                <w:vertAlign w:val="baseline"/>
                <w:lang w:val="en-US" w:eastAsia="zh-CN"/>
              </w:rPr>
              <w:t>φ20</w:t>
            </w:r>
          </w:p>
        </w:tc>
        <w:tc>
          <w:tcPr>
            <w:tcW w:w="1132" w:type="dxa"/>
            <w:vAlign w:val="center"/>
          </w:tcPr>
          <w:p w14:paraId="77E21130">
            <w:pPr>
              <w:pStyle w:val="4"/>
              <w:keepNext w:val="0"/>
              <w:keepLines w:val="0"/>
              <w:pageBreakBefore w:val="0"/>
              <w:widowControl w:val="0"/>
              <w:kinsoku/>
              <w:wordWrap/>
              <w:overflowPunct/>
              <w:topLinePunct w:val="0"/>
              <w:autoSpaceDE/>
              <w:autoSpaceDN/>
              <w:bidi w:val="0"/>
              <w:adjustRightInd/>
              <w:snapToGrid/>
              <w:spacing w:after="0" w:line="560" w:lineRule="exact"/>
              <w:ind w:left="0" w:leftChars="0" w:right="0" w:rightChars="0" w:firstLine="0" w:firstLineChars="0"/>
              <w:jc w:val="center"/>
              <w:textAlignment w:val="auto"/>
              <w:rPr>
                <w:rFonts w:hint="eastAsia" w:ascii="仿宋_GB2312" w:hAnsi="仿宋_GB2312" w:eastAsia="仿宋_GB2312" w:cs="仿宋_GB2312"/>
                <w:sz w:val="24"/>
              </w:rPr>
            </w:pPr>
            <w:r>
              <w:rPr>
                <w:rFonts w:hint="eastAsia" w:ascii="宋体" w:hAnsi="宋体" w:eastAsia="宋体" w:cs="宋体"/>
                <w:spacing w:val="4"/>
                <w:sz w:val="21"/>
                <w:szCs w:val="21"/>
                <w:vertAlign w:val="baseline"/>
                <w:lang w:val="en-US" w:eastAsia="zh-CN"/>
              </w:rPr>
              <w:t xml:space="preserve">631.35 </w:t>
            </w:r>
          </w:p>
        </w:tc>
        <w:tc>
          <w:tcPr>
            <w:tcW w:w="409" w:type="dxa"/>
            <w:vAlign w:val="center"/>
          </w:tcPr>
          <w:p w14:paraId="2FA89F5B">
            <w:pPr>
              <w:keepNext w:val="0"/>
              <w:keepLines w:val="0"/>
              <w:pageBreakBefore w:val="0"/>
              <w:widowControl w:val="0"/>
              <w:kinsoku/>
              <w:wordWrap/>
              <w:overflowPunct/>
              <w:topLinePunct w:val="0"/>
              <w:bidi w:val="0"/>
              <w:snapToGrid/>
              <w:spacing w:line="360" w:lineRule="auto"/>
              <w:jc w:val="center"/>
              <w:textAlignment w:val="auto"/>
              <w:rPr>
                <w:rFonts w:hint="eastAsia" w:ascii="仿宋_GB2312" w:hAnsi="仿宋_GB2312" w:eastAsia="仿宋_GB2312" w:cs="仿宋_GB2312"/>
                <w:sz w:val="24"/>
              </w:rPr>
            </w:pPr>
            <w:r>
              <w:rPr>
                <w:rFonts w:hint="eastAsia" w:ascii="仿宋_GB2312" w:hAnsi="仿宋_GB2312" w:eastAsia="仿宋_GB2312" w:cs="仿宋_GB2312"/>
                <w:sz w:val="24"/>
                <w:lang w:val="en-US" w:eastAsia="zh-CN"/>
              </w:rPr>
              <w:t>吨</w:t>
            </w:r>
          </w:p>
        </w:tc>
        <w:tc>
          <w:tcPr>
            <w:tcW w:w="1009" w:type="dxa"/>
            <w:vAlign w:val="bottom"/>
          </w:tcPr>
          <w:p w14:paraId="2FC0DD38">
            <w:pPr>
              <w:keepNext w:val="0"/>
              <w:keepLines w:val="0"/>
              <w:widowControl/>
              <w:suppressLineNumbers w:val="0"/>
              <w:jc w:val="center"/>
              <w:textAlignment w:val="center"/>
              <w:rPr>
                <w:rFonts w:hint="eastAsia" w:ascii="仿宋_GB2312" w:hAnsi="仿宋_GB2312" w:eastAsia="仿宋_GB2312" w:cs="仿宋_GB2312"/>
                <w:sz w:val="24"/>
              </w:rPr>
            </w:pPr>
          </w:p>
        </w:tc>
        <w:tc>
          <w:tcPr>
            <w:tcW w:w="968" w:type="dxa"/>
            <w:vAlign w:val="center"/>
          </w:tcPr>
          <w:p w14:paraId="58BE8FFD">
            <w:pPr>
              <w:keepNext w:val="0"/>
              <w:keepLines w:val="0"/>
              <w:widowControl/>
              <w:suppressLineNumbers w:val="0"/>
              <w:jc w:val="center"/>
              <w:textAlignment w:val="center"/>
              <w:rPr>
                <w:rFonts w:hint="eastAsia" w:ascii="仿宋_GB2312" w:hAnsi="仿宋_GB2312" w:eastAsia="仿宋_GB2312" w:cs="仿宋_GB2312"/>
                <w:sz w:val="24"/>
              </w:rPr>
            </w:pPr>
          </w:p>
        </w:tc>
        <w:tc>
          <w:tcPr>
            <w:tcW w:w="1173" w:type="dxa"/>
            <w:vAlign w:val="bottom"/>
          </w:tcPr>
          <w:p w14:paraId="2E2B01AE">
            <w:pPr>
              <w:keepNext w:val="0"/>
              <w:keepLines w:val="0"/>
              <w:widowControl/>
              <w:suppressLineNumbers w:val="0"/>
              <w:jc w:val="center"/>
              <w:textAlignment w:val="center"/>
              <w:rPr>
                <w:rFonts w:hint="eastAsia" w:ascii="仿宋_GB2312" w:hAnsi="仿宋_GB2312" w:eastAsia="仿宋_GB2312" w:cs="仿宋_GB2312"/>
                <w:sz w:val="24"/>
              </w:rPr>
            </w:pPr>
          </w:p>
        </w:tc>
        <w:tc>
          <w:tcPr>
            <w:tcW w:w="1459" w:type="dxa"/>
            <w:vAlign w:val="center"/>
          </w:tcPr>
          <w:p w14:paraId="0F51841C">
            <w:pPr>
              <w:keepNext w:val="0"/>
              <w:keepLines w:val="0"/>
              <w:widowControl/>
              <w:suppressLineNumbers w:val="0"/>
              <w:jc w:val="center"/>
              <w:textAlignment w:val="center"/>
              <w:rPr>
                <w:rFonts w:hint="eastAsia" w:ascii="仿宋_GB2312" w:hAnsi="仿宋_GB2312" w:eastAsia="仿宋_GB2312" w:cs="仿宋_GB2312"/>
                <w:sz w:val="24"/>
              </w:rPr>
            </w:pPr>
          </w:p>
        </w:tc>
        <w:tc>
          <w:tcPr>
            <w:tcW w:w="659" w:type="dxa"/>
            <w:vMerge w:val="continue"/>
            <w:vAlign w:val="center"/>
          </w:tcPr>
          <w:p w14:paraId="5BA5F996">
            <w:pPr>
              <w:keepNext w:val="0"/>
              <w:keepLines w:val="0"/>
              <w:pageBreakBefore w:val="0"/>
              <w:widowControl w:val="0"/>
              <w:kinsoku/>
              <w:wordWrap/>
              <w:overflowPunct/>
              <w:topLinePunct w:val="0"/>
              <w:bidi w:val="0"/>
              <w:snapToGrid/>
              <w:spacing w:line="360" w:lineRule="auto"/>
              <w:jc w:val="center"/>
              <w:textAlignment w:val="auto"/>
              <w:rPr>
                <w:rFonts w:hint="eastAsia" w:ascii="仿宋_GB2312" w:hAnsi="仿宋_GB2312" w:eastAsia="仿宋_GB2312" w:cs="仿宋_GB2312"/>
                <w:sz w:val="24"/>
              </w:rPr>
            </w:pPr>
          </w:p>
        </w:tc>
      </w:tr>
      <w:tr w14:paraId="6C507E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8" w:type="dxa"/>
            <w:vAlign w:val="center"/>
          </w:tcPr>
          <w:p w14:paraId="0C7EFC5F">
            <w:pPr>
              <w:pStyle w:val="4"/>
              <w:keepNext w:val="0"/>
              <w:keepLines w:val="0"/>
              <w:pageBreakBefore w:val="0"/>
              <w:widowControl w:val="0"/>
              <w:kinsoku/>
              <w:wordWrap/>
              <w:overflowPunct/>
              <w:topLinePunct w:val="0"/>
              <w:autoSpaceDE/>
              <w:autoSpaceDN/>
              <w:bidi w:val="0"/>
              <w:adjustRightInd/>
              <w:snapToGrid/>
              <w:spacing w:after="0" w:line="560" w:lineRule="exact"/>
              <w:ind w:left="0" w:leftChars="0" w:right="0" w:rightChars="0" w:firstLine="0" w:firstLineChars="0"/>
              <w:jc w:val="center"/>
              <w:textAlignment w:val="auto"/>
              <w:rPr>
                <w:rFonts w:hint="eastAsia" w:ascii="仿宋_GB2312" w:hAnsi="仿宋_GB2312" w:eastAsia="仿宋_GB2312" w:cs="仿宋_GB2312"/>
                <w:sz w:val="24"/>
              </w:rPr>
            </w:pPr>
            <w:r>
              <w:rPr>
                <w:rFonts w:hint="eastAsia" w:ascii="宋体" w:hAnsi="宋体" w:eastAsia="宋体" w:cs="宋体"/>
                <w:spacing w:val="4"/>
                <w:sz w:val="21"/>
                <w:szCs w:val="21"/>
                <w:vertAlign w:val="baseline"/>
                <w:lang w:val="en-US" w:eastAsia="zh-CN"/>
              </w:rPr>
              <w:t>HRB400E</w:t>
            </w:r>
          </w:p>
        </w:tc>
        <w:tc>
          <w:tcPr>
            <w:tcW w:w="682" w:type="dxa"/>
            <w:vAlign w:val="center"/>
          </w:tcPr>
          <w:p w14:paraId="7ABF385E">
            <w:pPr>
              <w:pStyle w:val="4"/>
              <w:keepNext w:val="0"/>
              <w:keepLines w:val="0"/>
              <w:pageBreakBefore w:val="0"/>
              <w:widowControl w:val="0"/>
              <w:kinsoku/>
              <w:wordWrap/>
              <w:overflowPunct/>
              <w:topLinePunct w:val="0"/>
              <w:autoSpaceDE/>
              <w:autoSpaceDN/>
              <w:bidi w:val="0"/>
              <w:adjustRightInd/>
              <w:snapToGrid/>
              <w:spacing w:after="0" w:line="560" w:lineRule="exact"/>
              <w:ind w:left="0" w:leftChars="0" w:right="0" w:rightChars="0" w:firstLine="0" w:firstLineChars="0"/>
              <w:jc w:val="center"/>
              <w:textAlignment w:val="auto"/>
              <w:rPr>
                <w:rFonts w:hint="eastAsia" w:ascii="仿宋_GB2312" w:hAnsi="仿宋_GB2312" w:eastAsia="仿宋_GB2312" w:cs="仿宋_GB2312"/>
                <w:sz w:val="24"/>
              </w:rPr>
            </w:pPr>
            <w:r>
              <w:rPr>
                <w:rFonts w:hint="eastAsia" w:ascii="宋体" w:hAnsi="宋体" w:eastAsia="宋体" w:cs="宋体"/>
                <w:spacing w:val="4"/>
                <w:sz w:val="21"/>
                <w:szCs w:val="21"/>
                <w:vertAlign w:val="baseline"/>
                <w:lang w:val="en-US" w:eastAsia="zh-CN"/>
              </w:rPr>
              <w:t>φ22</w:t>
            </w:r>
          </w:p>
        </w:tc>
        <w:tc>
          <w:tcPr>
            <w:tcW w:w="1132" w:type="dxa"/>
            <w:vAlign w:val="center"/>
          </w:tcPr>
          <w:p w14:paraId="16929AFE">
            <w:pPr>
              <w:pStyle w:val="4"/>
              <w:keepNext w:val="0"/>
              <w:keepLines w:val="0"/>
              <w:pageBreakBefore w:val="0"/>
              <w:widowControl w:val="0"/>
              <w:kinsoku/>
              <w:wordWrap/>
              <w:overflowPunct/>
              <w:topLinePunct w:val="0"/>
              <w:autoSpaceDE/>
              <w:autoSpaceDN/>
              <w:bidi w:val="0"/>
              <w:adjustRightInd/>
              <w:snapToGrid/>
              <w:spacing w:after="0" w:line="560" w:lineRule="exact"/>
              <w:ind w:left="0" w:leftChars="0" w:right="0" w:rightChars="0" w:firstLine="0" w:firstLineChars="0"/>
              <w:jc w:val="center"/>
              <w:textAlignment w:val="auto"/>
              <w:rPr>
                <w:rFonts w:hint="eastAsia" w:ascii="仿宋_GB2312" w:hAnsi="仿宋_GB2312" w:eastAsia="仿宋_GB2312" w:cs="仿宋_GB2312"/>
                <w:sz w:val="24"/>
              </w:rPr>
            </w:pPr>
            <w:r>
              <w:rPr>
                <w:rFonts w:hint="eastAsia" w:ascii="宋体" w:hAnsi="宋体" w:eastAsia="宋体" w:cs="宋体"/>
                <w:spacing w:val="4"/>
                <w:sz w:val="21"/>
                <w:szCs w:val="21"/>
                <w:vertAlign w:val="baseline"/>
                <w:lang w:val="en-US" w:eastAsia="zh-CN"/>
              </w:rPr>
              <w:t xml:space="preserve">631.35 </w:t>
            </w:r>
          </w:p>
        </w:tc>
        <w:tc>
          <w:tcPr>
            <w:tcW w:w="409" w:type="dxa"/>
            <w:vAlign w:val="center"/>
          </w:tcPr>
          <w:p w14:paraId="237C1E30">
            <w:pPr>
              <w:keepNext w:val="0"/>
              <w:keepLines w:val="0"/>
              <w:pageBreakBefore w:val="0"/>
              <w:widowControl w:val="0"/>
              <w:kinsoku/>
              <w:wordWrap/>
              <w:overflowPunct/>
              <w:topLinePunct w:val="0"/>
              <w:bidi w:val="0"/>
              <w:snapToGrid/>
              <w:spacing w:line="360" w:lineRule="auto"/>
              <w:jc w:val="center"/>
              <w:textAlignment w:val="auto"/>
              <w:rPr>
                <w:rFonts w:hint="eastAsia" w:ascii="仿宋_GB2312" w:hAnsi="仿宋_GB2312" w:eastAsia="仿宋_GB2312" w:cs="仿宋_GB2312"/>
                <w:sz w:val="24"/>
              </w:rPr>
            </w:pPr>
            <w:r>
              <w:rPr>
                <w:rFonts w:hint="eastAsia" w:ascii="仿宋_GB2312" w:hAnsi="仿宋_GB2312" w:eastAsia="仿宋_GB2312" w:cs="仿宋_GB2312"/>
                <w:sz w:val="24"/>
                <w:lang w:val="en-US" w:eastAsia="zh-CN"/>
              </w:rPr>
              <w:t>吨</w:t>
            </w:r>
          </w:p>
        </w:tc>
        <w:tc>
          <w:tcPr>
            <w:tcW w:w="1009" w:type="dxa"/>
            <w:vAlign w:val="bottom"/>
          </w:tcPr>
          <w:p w14:paraId="4BC30CCD">
            <w:pPr>
              <w:keepNext w:val="0"/>
              <w:keepLines w:val="0"/>
              <w:widowControl/>
              <w:suppressLineNumbers w:val="0"/>
              <w:jc w:val="center"/>
              <w:textAlignment w:val="center"/>
              <w:rPr>
                <w:rFonts w:hint="eastAsia" w:ascii="仿宋_GB2312" w:hAnsi="仿宋_GB2312" w:eastAsia="仿宋_GB2312" w:cs="仿宋_GB2312"/>
                <w:sz w:val="24"/>
              </w:rPr>
            </w:pPr>
          </w:p>
        </w:tc>
        <w:tc>
          <w:tcPr>
            <w:tcW w:w="968" w:type="dxa"/>
            <w:vAlign w:val="center"/>
          </w:tcPr>
          <w:p w14:paraId="44C9351F">
            <w:pPr>
              <w:keepNext w:val="0"/>
              <w:keepLines w:val="0"/>
              <w:widowControl/>
              <w:suppressLineNumbers w:val="0"/>
              <w:jc w:val="center"/>
              <w:textAlignment w:val="center"/>
              <w:rPr>
                <w:rFonts w:hint="eastAsia" w:ascii="仿宋_GB2312" w:hAnsi="仿宋_GB2312" w:eastAsia="仿宋_GB2312" w:cs="仿宋_GB2312"/>
                <w:sz w:val="24"/>
              </w:rPr>
            </w:pPr>
          </w:p>
        </w:tc>
        <w:tc>
          <w:tcPr>
            <w:tcW w:w="1173" w:type="dxa"/>
            <w:vAlign w:val="bottom"/>
          </w:tcPr>
          <w:p w14:paraId="0E7B0F9A">
            <w:pPr>
              <w:keepNext w:val="0"/>
              <w:keepLines w:val="0"/>
              <w:widowControl/>
              <w:suppressLineNumbers w:val="0"/>
              <w:jc w:val="center"/>
              <w:textAlignment w:val="center"/>
              <w:rPr>
                <w:rFonts w:hint="eastAsia" w:ascii="仿宋_GB2312" w:hAnsi="仿宋_GB2312" w:eastAsia="仿宋_GB2312" w:cs="仿宋_GB2312"/>
                <w:sz w:val="24"/>
              </w:rPr>
            </w:pPr>
          </w:p>
        </w:tc>
        <w:tc>
          <w:tcPr>
            <w:tcW w:w="1459" w:type="dxa"/>
            <w:vAlign w:val="center"/>
          </w:tcPr>
          <w:p w14:paraId="20942561">
            <w:pPr>
              <w:keepNext w:val="0"/>
              <w:keepLines w:val="0"/>
              <w:widowControl/>
              <w:suppressLineNumbers w:val="0"/>
              <w:jc w:val="center"/>
              <w:textAlignment w:val="center"/>
              <w:rPr>
                <w:rFonts w:hint="eastAsia" w:ascii="仿宋_GB2312" w:hAnsi="仿宋_GB2312" w:eastAsia="仿宋_GB2312" w:cs="仿宋_GB2312"/>
                <w:sz w:val="24"/>
              </w:rPr>
            </w:pPr>
          </w:p>
        </w:tc>
        <w:tc>
          <w:tcPr>
            <w:tcW w:w="659" w:type="dxa"/>
            <w:vMerge w:val="continue"/>
            <w:vAlign w:val="center"/>
          </w:tcPr>
          <w:p w14:paraId="6084479A">
            <w:pPr>
              <w:keepNext w:val="0"/>
              <w:keepLines w:val="0"/>
              <w:pageBreakBefore w:val="0"/>
              <w:widowControl w:val="0"/>
              <w:kinsoku/>
              <w:wordWrap/>
              <w:overflowPunct/>
              <w:topLinePunct w:val="0"/>
              <w:bidi w:val="0"/>
              <w:snapToGrid/>
              <w:spacing w:line="360" w:lineRule="auto"/>
              <w:jc w:val="center"/>
              <w:textAlignment w:val="auto"/>
              <w:rPr>
                <w:rFonts w:hint="eastAsia" w:ascii="仿宋_GB2312" w:hAnsi="仿宋_GB2312" w:eastAsia="仿宋_GB2312" w:cs="仿宋_GB2312"/>
                <w:sz w:val="24"/>
              </w:rPr>
            </w:pPr>
          </w:p>
        </w:tc>
      </w:tr>
      <w:tr w14:paraId="25617A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8" w:type="dxa"/>
            <w:vAlign w:val="center"/>
          </w:tcPr>
          <w:p w14:paraId="53B0F27E">
            <w:pPr>
              <w:pStyle w:val="4"/>
              <w:keepNext w:val="0"/>
              <w:keepLines w:val="0"/>
              <w:pageBreakBefore w:val="0"/>
              <w:widowControl w:val="0"/>
              <w:kinsoku/>
              <w:wordWrap/>
              <w:overflowPunct/>
              <w:topLinePunct w:val="0"/>
              <w:autoSpaceDE/>
              <w:autoSpaceDN/>
              <w:bidi w:val="0"/>
              <w:adjustRightInd/>
              <w:snapToGrid/>
              <w:spacing w:after="0" w:line="560" w:lineRule="exact"/>
              <w:ind w:left="0" w:leftChars="0" w:right="0" w:rightChars="0" w:firstLine="0" w:firstLineChars="0"/>
              <w:jc w:val="center"/>
              <w:textAlignment w:val="auto"/>
              <w:rPr>
                <w:rFonts w:hint="eastAsia" w:ascii="仿宋_GB2312" w:hAnsi="仿宋_GB2312" w:eastAsia="仿宋_GB2312" w:cs="仿宋_GB2312"/>
                <w:sz w:val="24"/>
              </w:rPr>
            </w:pPr>
            <w:r>
              <w:rPr>
                <w:rFonts w:hint="eastAsia" w:ascii="宋体" w:hAnsi="宋体" w:eastAsia="宋体" w:cs="宋体"/>
                <w:spacing w:val="4"/>
                <w:sz w:val="21"/>
                <w:szCs w:val="21"/>
                <w:vertAlign w:val="baseline"/>
                <w:lang w:val="en-US" w:eastAsia="zh-CN"/>
              </w:rPr>
              <w:t>HRB400E</w:t>
            </w:r>
          </w:p>
        </w:tc>
        <w:tc>
          <w:tcPr>
            <w:tcW w:w="682" w:type="dxa"/>
            <w:vAlign w:val="center"/>
          </w:tcPr>
          <w:p w14:paraId="389182D6">
            <w:pPr>
              <w:pStyle w:val="4"/>
              <w:keepNext w:val="0"/>
              <w:keepLines w:val="0"/>
              <w:pageBreakBefore w:val="0"/>
              <w:widowControl w:val="0"/>
              <w:kinsoku/>
              <w:wordWrap/>
              <w:overflowPunct/>
              <w:topLinePunct w:val="0"/>
              <w:autoSpaceDE/>
              <w:autoSpaceDN/>
              <w:bidi w:val="0"/>
              <w:adjustRightInd/>
              <w:snapToGrid/>
              <w:spacing w:after="0" w:line="560" w:lineRule="exact"/>
              <w:ind w:left="0" w:leftChars="0" w:right="0" w:rightChars="0" w:firstLine="0" w:firstLineChars="0"/>
              <w:jc w:val="center"/>
              <w:textAlignment w:val="auto"/>
              <w:rPr>
                <w:rFonts w:hint="eastAsia" w:ascii="仿宋_GB2312" w:hAnsi="仿宋_GB2312" w:eastAsia="仿宋_GB2312" w:cs="仿宋_GB2312"/>
                <w:sz w:val="24"/>
              </w:rPr>
            </w:pPr>
            <w:r>
              <w:rPr>
                <w:rFonts w:hint="eastAsia" w:ascii="宋体" w:hAnsi="宋体" w:eastAsia="宋体" w:cs="宋体"/>
                <w:spacing w:val="4"/>
                <w:sz w:val="21"/>
                <w:szCs w:val="21"/>
                <w:vertAlign w:val="baseline"/>
                <w:lang w:val="en-US" w:eastAsia="zh-CN"/>
              </w:rPr>
              <w:t>φ25</w:t>
            </w:r>
          </w:p>
        </w:tc>
        <w:tc>
          <w:tcPr>
            <w:tcW w:w="1132" w:type="dxa"/>
            <w:vAlign w:val="center"/>
          </w:tcPr>
          <w:p w14:paraId="75D30FD0">
            <w:pPr>
              <w:pStyle w:val="4"/>
              <w:keepNext w:val="0"/>
              <w:keepLines w:val="0"/>
              <w:pageBreakBefore w:val="0"/>
              <w:widowControl w:val="0"/>
              <w:kinsoku/>
              <w:wordWrap/>
              <w:overflowPunct/>
              <w:topLinePunct w:val="0"/>
              <w:autoSpaceDE/>
              <w:autoSpaceDN/>
              <w:bidi w:val="0"/>
              <w:adjustRightInd/>
              <w:snapToGrid/>
              <w:spacing w:after="0" w:line="560" w:lineRule="exact"/>
              <w:ind w:left="0" w:leftChars="0" w:right="0" w:rightChars="0" w:firstLine="0" w:firstLineChars="0"/>
              <w:jc w:val="center"/>
              <w:textAlignment w:val="auto"/>
              <w:rPr>
                <w:rFonts w:hint="eastAsia" w:ascii="仿宋_GB2312" w:hAnsi="仿宋_GB2312" w:eastAsia="仿宋_GB2312" w:cs="仿宋_GB2312"/>
                <w:sz w:val="24"/>
              </w:rPr>
            </w:pPr>
            <w:r>
              <w:rPr>
                <w:rFonts w:hint="eastAsia" w:ascii="宋体" w:hAnsi="宋体" w:eastAsia="宋体" w:cs="宋体"/>
                <w:spacing w:val="4"/>
                <w:sz w:val="21"/>
                <w:szCs w:val="21"/>
                <w:vertAlign w:val="baseline"/>
                <w:lang w:val="en-US" w:eastAsia="zh-CN"/>
              </w:rPr>
              <w:t xml:space="preserve">1109.10 </w:t>
            </w:r>
          </w:p>
        </w:tc>
        <w:tc>
          <w:tcPr>
            <w:tcW w:w="409" w:type="dxa"/>
            <w:vAlign w:val="center"/>
          </w:tcPr>
          <w:p w14:paraId="3B5576B9">
            <w:pPr>
              <w:keepNext w:val="0"/>
              <w:keepLines w:val="0"/>
              <w:pageBreakBefore w:val="0"/>
              <w:widowControl w:val="0"/>
              <w:kinsoku/>
              <w:wordWrap/>
              <w:overflowPunct/>
              <w:topLinePunct w:val="0"/>
              <w:bidi w:val="0"/>
              <w:snapToGrid/>
              <w:spacing w:line="360" w:lineRule="auto"/>
              <w:jc w:val="center"/>
              <w:textAlignment w:val="auto"/>
              <w:rPr>
                <w:rFonts w:hint="eastAsia" w:ascii="仿宋_GB2312" w:hAnsi="仿宋_GB2312" w:eastAsia="仿宋_GB2312" w:cs="仿宋_GB2312"/>
                <w:sz w:val="24"/>
              </w:rPr>
            </w:pPr>
            <w:r>
              <w:rPr>
                <w:rFonts w:hint="eastAsia" w:ascii="仿宋_GB2312" w:hAnsi="仿宋_GB2312" w:eastAsia="仿宋_GB2312" w:cs="仿宋_GB2312"/>
                <w:sz w:val="24"/>
                <w:lang w:val="en-US" w:eastAsia="zh-CN"/>
              </w:rPr>
              <w:t>吨</w:t>
            </w:r>
          </w:p>
        </w:tc>
        <w:tc>
          <w:tcPr>
            <w:tcW w:w="1009" w:type="dxa"/>
            <w:vAlign w:val="bottom"/>
          </w:tcPr>
          <w:p w14:paraId="4AD84EAC">
            <w:pPr>
              <w:keepNext w:val="0"/>
              <w:keepLines w:val="0"/>
              <w:widowControl/>
              <w:suppressLineNumbers w:val="0"/>
              <w:jc w:val="center"/>
              <w:textAlignment w:val="center"/>
              <w:rPr>
                <w:rFonts w:hint="eastAsia" w:ascii="仿宋_GB2312" w:hAnsi="仿宋_GB2312" w:eastAsia="仿宋_GB2312" w:cs="仿宋_GB2312"/>
                <w:sz w:val="24"/>
              </w:rPr>
            </w:pPr>
          </w:p>
        </w:tc>
        <w:tc>
          <w:tcPr>
            <w:tcW w:w="968" w:type="dxa"/>
            <w:vAlign w:val="center"/>
          </w:tcPr>
          <w:p w14:paraId="483FA7D0">
            <w:pPr>
              <w:keepNext w:val="0"/>
              <w:keepLines w:val="0"/>
              <w:widowControl/>
              <w:suppressLineNumbers w:val="0"/>
              <w:jc w:val="center"/>
              <w:textAlignment w:val="center"/>
              <w:rPr>
                <w:rFonts w:hint="eastAsia" w:ascii="仿宋_GB2312" w:hAnsi="仿宋_GB2312" w:eastAsia="仿宋_GB2312" w:cs="仿宋_GB2312"/>
                <w:sz w:val="24"/>
              </w:rPr>
            </w:pPr>
          </w:p>
        </w:tc>
        <w:tc>
          <w:tcPr>
            <w:tcW w:w="1173" w:type="dxa"/>
            <w:vAlign w:val="bottom"/>
          </w:tcPr>
          <w:p w14:paraId="6806CD16">
            <w:pPr>
              <w:keepNext w:val="0"/>
              <w:keepLines w:val="0"/>
              <w:widowControl/>
              <w:suppressLineNumbers w:val="0"/>
              <w:jc w:val="center"/>
              <w:textAlignment w:val="center"/>
              <w:rPr>
                <w:rFonts w:hint="eastAsia" w:ascii="仿宋_GB2312" w:hAnsi="仿宋_GB2312" w:eastAsia="仿宋_GB2312" w:cs="仿宋_GB2312"/>
                <w:sz w:val="24"/>
              </w:rPr>
            </w:pPr>
          </w:p>
        </w:tc>
        <w:tc>
          <w:tcPr>
            <w:tcW w:w="1459" w:type="dxa"/>
            <w:vAlign w:val="center"/>
          </w:tcPr>
          <w:p w14:paraId="12308F85">
            <w:pPr>
              <w:keepNext w:val="0"/>
              <w:keepLines w:val="0"/>
              <w:widowControl/>
              <w:suppressLineNumbers w:val="0"/>
              <w:jc w:val="center"/>
              <w:textAlignment w:val="center"/>
              <w:rPr>
                <w:rFonts w:hint="eastAsia" w:ascii="仿宋_GB2312" w:hAnsi="仿宋_GB2312" w:eastAsia="仿宋_GB2312" w:cs="仿宋_GB2312"/>
                <w:sz w:val="24"/>
              </w:rPr>
            </w:pPr>
          </w:p>
        </w:tc>
        <w:tc>
          <w:tcPr>
            <w:tcW w:w="659" w:type="dxa"/>
            <w:vMerge w:val="continue"/>
            <w:vAlign w:val="center"/>
          </w:tcPr>
          <w:p w14:paraId="47940F38">
            <w:pPr>
              <w:keepNext w:val="0"/>
              <w:keepLines w:val="0"/>
              <w:pageBreakBefore w:val="0"/>
              <w:widowControl w:val="0"/>
              <w:kinsoku/>
              <w:wordWrap/>
              <w:overflowPunct/>
              <w:topLinePunct w:val="0"/>
              <w:bidi w:val="0"/>
              <w:snapToGrid/>
              <w:spacing w:line="360" w:lineRule="auto"/>
              <w:jc w:val="center"/>
              <w:textAlignment w:val="auto"/>
              <w:rPr>
                <w:rFonts w:hint="eastAsia" w:ascii="仿宋_GB2312" w:hAnsi="仿宋_GB2312" w:eastAsia="仿宋_GB2312" w:cs="仿宋_GB2312"/>
                <w:sz w:val="24"/>
              </w:rPr>
            </w:pPr>
          </w:p>
        </w:tc>
      </w:tr>
      <w:tr w14:paraId="413C96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8" w:type="dxa"/>
            <w:vAlign w:val="center"/>
          </w:tcPr>
          <w:p w14:paraId="4A678DEF">
            <w:pPr>
              <w:pStyle w:val="4"/>
              <w:keepNext w:val="0"/>
              <w:keepLines w:val="0"/>
              <w:pageBreakBefore w:val="0"/>
              <w:widowControl w:val="0"/>
              <w:kinsoku/>
              <w:wordWrap/>
              <w:overflowPunct/>
              <w:topLinePunct w:val="0"/>
              <w:autoSpaceDE/>
              <w:autoSpaceDN/>
              <w:bidi w:val="0"/>
              <w:adjustRightInd/>
              <w:snapToGrid/>
              <w:spacing w:after="0" w:line="560" w:lineRule="exact"/>
              <w:ind w:left="0" w:leftChars="0" w:right="0" w:rightChars="0" w:firstLine="0" w:firstLineChars="0"/>
              <w:jc w:val="center"/>
              <w:textAlignment w:val="auto"/>
              <w:rPr>
                <w:rFonts w:hint="eastAsia" w:ascii="仿宋_GB2312" w:hAnsi="仿宋_GB2312" w:eastAsia="仿宋_GB2312" w:cs="仿宋_GB2312"/>
                <w:sz w:val="24"/>
              </w:rPr>
            </w:pPr>
            <w:r>
              <w:rPr>
                <w:rFonts w:hint="eastAsia" w:ascii="宋体" w:hAnsi="宋体" w:eastAsia="宋体" w:cs="宋体"/>
                <w:spacing w:val="4"/>
                <w:sz w:val="21"/>
                <w:szCs w:val="21"/>
                <w:vertAlign w:val="baseline"/>
                <w:lang w:val="en-US" w:eastAsia="zh-CN"/>
              </w:rPr>
              <w:t>HRB400E</w:t>
            </w:r>
          </w:p>
        </w:tc>
        <w:tc>
          <w:tcPr>
            <w:tcW w:w="682" w:type="dxa"/>
            <w:vAlign w:val="center"/>
          </w:tcPr>
          <w:p w14:paraId="2037F8DD">
            <w:pPr>
              <w:pStyle w:val="4"/>
              <w:keepNext w:val="0"/>
              <w:keepLines w:val="0"/>
              <w:pageBreakBefore w:val="0"/>
              <w:widowControl w:val="0"/>
              <w:kinsoku/>
              <w:wordWrap/>
              <w:overflowPunct/>
              <w:topLinePunct w:val="0"/>
              <w:autoSpaceDE/>
              <w:autoSpaceDN/>
              <w:bidi w:val="0"/>
              <w:adjustRightInd/>
              <w:snapToGrid/>
              <w:spacing w:after="0" w:line="560" w:lineRule="exact"/>
              <w:ind w:left="0" w:leftChars="0" w:right="0" w:rightChars="0" w:firstLine="0" w:firstLineChars="0"/>
              <w:jc w:val="center"/>
              <w:textAlignment w:val="auto"/>
              <w:rPr>
                <w:rFonts w:hint="eastAsia" w:ascii="仿宋_GB2312" w:hAnsi="仿宋_GB2312" w:eastAsia="仿宋_GB2312" w:cs="仿宋_GB2312"/>
                <w:sz w:val="24"/>
              </w:rPr>
            </w:pPr>
            <w:r>
              <w:rPr>
                <w:rFonts w:hint="eastAsia" w:ascii="宋体" w:hAnsi="宋体" w:eastAsia="宋体" w:cs="宋体"/>
                <w:spacing w:val="4"/>
                <w:sz w:val="21"/>
                <w:szCs w:val="21"/>
                <w:vertAlign w:val="baseline"/>
                <w:lang w:val="en-US" w:eastAsia="zh-CN"/>
              </w:rPr>
              <w:t>φ28</w:t>
            </w:r>
          </w:p>
        </w:tc>
        <w:tc>
          <w:tcPr>
            <w:tcW w:w="1132" w:type="dxa"/>
            <w:vAlign w:val="center"/>
          </w:tcPr>
          <w:p w14:paraId="47CCA0AC">
            <w:pPr>
              <w:pStyle w:val="4"/>
              <w:keepNext w:val="0"/>
              <w:keepLines w:val="0"/>
              <w:pageBreakBefore w:val="0"/>
              <w:widowControl w:val="0"/>
              <w:kinsoku/>
              <w:wordWrap/>
              <w:overflowPunct/>
              <w:topLinePunct w:val="0"/>
              <w:autoSpaceDE/>
              <w:autoSpaceDN/>
              <w:bidi w:val="0"/>
              <w:adjustRightInd/>
              <w:snapToGrid/>
              <w:spacing w:after="0" w:line="560" w:lineRule="exact"/>
              <w:ind w:left="0" w:leftChars="0" w:right="0" w:rightChars="0" w:firstLine="0" w:firstLineChars="0"/>
              <w:jc w:val="center"/>
              <w:textAlignment w:val="auto"/>
              <w:rPr>
                <w:rFonts w:hint="eastAsia" w:ascii="仿宋_GB2312" w:hAnsi="仿宋_GB2312" w:eastAsia="仿宋_GB2312" w:cs="仿宋_GB2312"/>
                <w:sz w:val="24"/>
              </w:rPr>
            </w:pPr>
            <w:r>
              <w:rPr>
                <w:rFonts w:hint="eastAsia" w:ascii="宋体" w:hAnsi="宋体" w:eastAsia="宋体" w:cs="宋体"/>
                <w:spacing w:val="4"/>
                <w:sz w:val="21"/>
                <w:szCs w:val="21"/>
                <w:vertAlign w:val="baseline"/>
                <w:lang w:val="en-US" w:eastAsia="zh-CN"/>
              </w:rPr>
              <w:t xml:space="preserve">132.00 </w:t>
            </w:r>
          </w:p>
        </w:tc>
        <w:tc>
          <w:tcPr>
            <w:tcW w:w="409" w:type="dxa"/>
            <w:vAlign w:val="center"/>
          </w:tcPr>
          <w:p w14:paraId="074A60EA">
            <w:pPr>
              <w:keepNext w:val="0"/>
              <w:keepLines w:val="0"/>
              <w:pageBreakBefore w:val="0"/>
              <w:widowControl w:val="0"/>
              <w:kinsoku/>
              <w:wordWrap/>
              <w:overflowPunct/>
              <w:topLinePunct w:val="0"/>
              <w:bidi w:val="0"/>
              <w:snapToGrid/>
              <w:spacing w:line="360" w:lineRule="auto"/>
              <w:jc w:val="center"/>
              <w:textAlignment w:val="auto"/>
              <w:rPr>
                <w:rFonts w:hint="eastAsia" w:ascii="仿宋_GB2312" w:hAnsi="仿宋_GB2312" w:eastAsia="仿宋_GB2312" w:cs="仿宋_GB2312"/>
                <w:sz w:val="24"/>
              </w:rPr>
            </w:pPr>
            <w:r>
              <w:rPr>
                <w:rFonts w:hint="eastAsia" w:ascii="仿宋_GB2312" w:hAnsi="仿宋_GB2312" w:eastAsia="仿宋_GB2312" w:cs="仿宋_GB2312"/>
                <w:sz w:val="24"/>
                <w:lang w:val="en-US" w:eastAsia="zh-CN"/>
              </w:rPr>
              <w:t>吨</w:t>
            </w:r>
          </w:p>
        </w:tc>
        <w:tc>
          <w:tcPr>
            <w:tcW w:w="1009" w:type="dxa"/>
            <w:vAlign w:val="bottom"/>
          </w:tcPr>
          <w:p w14:paraId="11487EAB">
            <w:pPr>
              <w:keepNext w:val="0"/>
              <w:keepLines w:val="0"/>
              <w:widowControl/>
              <w:suppressLineNumbers w:val="0"/>
              <w:jc w:val="center"/>
              <w:textAlignment w:val="center"/>
              <w:rPr>
                <w:rFonts w:hint="eastAsia" w:ascii="仿宋_GB2312" w:hAnsi="仿宋_GB2312" w:eastAsia="仿宋_GB2312" w:cs="仿宋_GB2312"/>
                <w:sz w:val="24"/>
              </w:rPr>
            </w:pPr>
          </w:p>
        </w:tc>
        <w:tc>
          <w:tcPr>
            <w:tcW w:w="968" w:type="dxa"/>
            <w:vAlign w:val="center"/>
          </w:tcPr>
          <w:p w14:paraId="4CC0A512">
            <w:pPr>
              <w:keepNext w:val="0"/>
              <w:keepLines w:val="0"/>
              <w:widowControl/>
              <w:suppressLineNumbers w:val="0"/>
              <w:jc w:val="center"/>
              <w:textAlignment w:val="center"/>
              <w:rPr>
                <w:rFonts w:hint="eastAsia" w:ascii="仿宋_GB2312" w:hAnsi="仿宋_GB2312" w:eastAsia="仿宋_GB2312" w:cs="仿宋_GB2312"/>
                <w:sz w:val="24"/>
              </w:rPr>
            </w:pPr>
          </w:p>
        </w:tc>
        <w:tc>
          <w:tcPr>
            <w:tcW w:w="1173" w:type="dxa"/>
            <w:vAlign w:val="bottom"/>
          </w:tcPr>
          <w:p w14:paraId="5E4219CD">
            <w:pPr>
              <w:keepNext w:val="0"/>
              <w:keepLines w:val="0"/>
              <w:widowControl/>
              <w:suppressLineNumbers w:val="0"/>
              <w:jc w:val="center"/>
              <w:textAlignment w:val="center"/>
              <w:rPr>
                <w:rFonts w:hint="eastAsia" w:ascii="仿宋_GB2312" w:hAnsi="仿宋_GB2312" w:eastAsia="仿宋_GB2312" w:cs="仿宋_GB2312"/>
                <w:sz w:val="24"/>
              </w:rPr>
            </w:pPr>
          </w:p>
        </w:tc>
        <w:tc>
          <w:tcPr>
            <w:tcW w:w="1459" w:type="dxa"/>
            <w:vAlign w:val="center"/>
          </w:tcPr>
          <w:p w14:paraId="79FDCAF2">
            <w:pPr>
              <w:keepNext w:val="0"/>
              <w:keepLines w:val="0"/>
              <w:widowControl/>
              <w:suppressLineNumbers w:val="0"/>
              <w:jc w:val="center"/>
              <w:textAlignment w:val="center"/>
              <w:rPr>
                <w:rFonts w:hint="eastAsia" w:ascii="仿宋_GB2312" w:hAnsi="仿宋_GB2312" w:eastAsia="仿宋_GB2312" w:cs="仿宋_GB2312"/>
                <w:sz w:val="24"/>
              </w:rPr>
            </w:pPr>
          </w:p>
        </w:tc>
        <w:tc>
          <w:tcPr>
            <w:tcW w:w="659" w:type="dxa"/>
            <w:vMerge w:val="continue"/>
            <w:vAlign w:val="center"/>
          </w:tcPr>
          <w:p w14:paraId="6A413B46">
            <w:pPr>
              <w:keepNext w:val="0"/>
              <w:keepLines w:val="0"/>
              <w:pageBreakBefore w:val="0"/>
              <w:widowControl w:val="0"/>
              <w:kinsoku/>
              <w:wordWrap/>
              <w:overflowPunct/>
              <w:topLinePunct w:val="0"/>
              <w:bidi w:val="0"/>
              <w:snapToGrid/>
              <w:spacing w:line="360" w:lineRule="auto"/>
              <w:jc w:val="center"/>
              <w:textAlignment w:val="auto"/>
              <w:rPr>
                <w:rFonts w:hint="eastAsia" w:ascii="仿宋_GB2312" w:hAnsi="仿宋_GB2312" w:eastAsia="仿宋_GB2312" w:cs="仿宋_GB2312"/>
                <w:sz w:val="24"/>
              </w:rPr>
            </w:pPr>
          </w:p>
        </w:tc>
      </w:tr>
      <w:tr w14:paraId="4DBE5D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8" w:type="dxa"/>
            <w:vAlign w:val="center"/>
          </w:tcPr>
          <w:p w14:paraId="0DE789B1">
            <w:pPr>
              <w:pStyle w:val="4"/>
              <w:keepNext w:val="0"/>
              <w:keepLines w:val="0"/>
              <w:pageBreakBefore w:val="0"/>
              <w:widowControl w:val="0"/>
              <w:kinsoku/>
              <w:wordWrap/>
              <w:overflowPunct/>
              <w:topLinePunct w:val="0"/>
              <w:autoSpaceDE/>
              <w:autoSpaceDN/>
              <w:bidi w:val="0"/>
              <w:adjustRightInd/>
              <w:snapToGrid/>
              <w:spacing w:after="0" w:line="560" w:lineRule="exact"/>
              <w:ind w:left="0" w:leftChars="0" w:right="0" w:rightChars="0" w:firstLine="0" w:firstLineChars="0"/>
              <w:jc w:val="center"/>
              <w:textAlignment w:val="auto"/>
              <w:rPr>
                <w:rFonts w:hint="eastAsia" w:ascii="仿宋_GB2312" w:hAnsi="仿宋_GB2312" w:eastAsia="仿宋_GB2312" w:cs="仿宋_GB2312"/>
                <w:sz w:val="24"/>
              </w:rPr>
            </w:pPr>
            <w:r>
              <w:rPr>
                <w:rFonts w:hint="eastAsia" w:ascii="宋体" w:hAnsi="宋体" w:eastAsia="宋体" w:cs="宋体"/>
                <w:spacing w:val="4"/>
                <w:sz w:val="21"/>
                <w:szCs w:val="21"/>
                <w:vertAlign w:val="baseline"/>
                <w:lang w:val="en-US" w:eastAsia="zh-CN"/>
              </w:rPr>
              <w:t>HRB500E</w:t>
            </w:r>
          </w:p>
        </w:tc>
        <w:tc>
          <w:tcPr>
            <w:tcW w:w="682" w:type="dxa"/>
            <w:vAlign w:val="center"/>
          </w:tcPr>
          <w:p w14:paraId="67E8B84A">
            <w:pPr>
              <w:pStyle w:val="4"/>
              <w:keepNext w:val="0"/>
              <w:keepLines w:val="0"/>
              <w:pageBreakBefore w:val="0"/>
              <w:widowControl w:val="0"/>
              <w:kinsoku/>
              <w:wordWrap/>
              <w:overflowPunct/>
              <w:topLinePunct w:val="0"/>
              <w:autoSpaceDE/>
              <w:autoSpaceDN/>
              <w:bidi w:val="0"/>
              <w:adjustRightInd/>
              <w:snapToGrid/>
              <w:spacing w:after="0" w:line="560" w:lineRule="exact"/>
              <w:ind w:left="0" w:leftChars="0" w:right="0" w:rightChars="0" w:firstLine="0" w:firstLineChars="0"/>
              <w:jc w:val="center"/>
              <w:textAlignment w:val="auto"/>
              <w:rPr>
                <w:rFonts w:hint="eastAsia" w:ascii="仿宋_GB2312" w:hAnsi="仿宋_GB2312" w:eastAsia="仿宋_GB2312" w:cs="仿宋_GB2312"/>
                <w:sz w:val="24"/>
              </w:rPr>
            </w:pPr>
            <w:r>
              <w:rPr>
                <w:rFonts w:hint="eastAsia" w:ascii="宋体" w:hAnsi="宋体" w:eastAsia="宋体" w:cs="宋体"/>
                <w:spacing w:val="4"/>
                <w:sz w:val="21"/>
                <w:szCs w:val="21"/>
                <w:vertAlign w:val="baseline"/>
                <w:lang w:val="en-US" w:eastAsia="zh-CN"/>
              </w:rPr>
              <w:t>φ8</w:t>
            </w:r>
          </w:p>
        </w:tc>
        <w:tc>
          <w:tcPr>
            <w:tcW w:w="1132" w:type="dxa"/>
            <w:vAlign w:val="center"/>
          </w:tcPr>
          <w:p w14:paraId="7FC6BDDB">
            <w:pPr>
              <w:pStyle w:val="4"/>
              <w:keepNext w:val="0"/>
              <w:keepLines w:val="0"/>
              <w:pageBreakBefore w:val="0"/>
              <w:widowControl w:val="0"/>
              <w:kinsoku/>
              <w:wordWrap/>
              <w:overflowPunct/>
              <w:topLinePunct w:val="0"/>
              <w:autoSpaceDE/>
              <w:autoSpaceDN/>
              <w:bidi w:val="0"/>
              <w:adjustRightInd/>
              <w:snapToGrid/>
              <w:spacing w:after="0" w:line="560" w:lineRule="exact"/>
              <w:ind w:left="0" w:leftChars="0" w:right="0" w:rightChars="0" w:firstLine="0" w:firstLineChars="0"/>
              <w:jc w:val="center"/>
              <w:textAlignment w:val="auto"/>
              <w:rPr>
                <w:rFonts w:hint="eastAsia" w:ascii="仿宋_GB2312" w:hAnsi="仿宋_GB2312" w:eastAsia="仿宋_GB2312" w:cs="仿宋_GB2312"/>
                <w:sz w:val="24"/>
              </w:rPr>
            </w:pPr>
            <w:r>
              <w:rPr>
                <w:rFonts w:hint="eastAsia" w:ascii="宋体" w:hAnsi="宋体" w:eastAsia="宋体" w:cs="宋体"/>
                <w:spacing w:val="4"/>
                <w:sz w:val="21"/>
                <w:szCs w:val="21"/>
                <w:vertAlign w:val="baseline"/>
                <w:lang w:val="en-US" w:eastAsia="zh-CN"/>
              </w:rPr>
              <w:t xml:space="preserve">2.20 </w:t>
            </w:r>
          </w:p>
        </w:tc>
        <w:tc>
          <w:tcPr>
            <w:tcW w:w="409" w:type="dxa"/>
            <w:vAlign w:val="center"/>
          </w:tcPr>
          <w:p w14:paraId="08B97088">
            <w:pPr>
              <w:keepNext w:val="0"/>
              <w:keepLines w:val="0"/>
              <w:pageBreakBefore w:val="0"/>
              <w:widowControl w:val="0"/>
              <w:kinsoku/>
              <w:wordWrap/>
              <w:overflowPunct/>
              <w:topLinePunct w:val="0"/>
              <w:bidi w:val="0"/>
              <w:snapToGrid/>
              <w:spacing w:line="360" w:lineRule="auto"/>
              <w:jc w:val="center"/>
              <w:textAlignment w:val="auto"/>
              <w:rPr>
                <w:rFonts w:hint="eastAsia" w:ascii="仿宋_GB2312" w:hAnsi="仿宋_GB2312" w:eastAsia="仿宋_GB2312" w:cs="仿宋_GB2312"/>
                <w:sz w:val="24"/>
              </w:rPr>
            </w:pPr>
            <w:r>
              <w:rPr>
                <w:rFonts w:hint="eastAsia" w:ascii="仿宋_GB2312" w:hAnsi="仿宋_GB2312" w:eastAsia="仿宋_GB2312" w:cs="仿宋_GB2312"/>
                <w:sz w:val="24"/>
                <w:lang w:val="en-US" w:eastAsia="zh-CN"/>
              </w:rPr>
              <w:t>吨</w:t>
            </w:r>
          </w:p>
        </w:tc>
        <w:tc>
          <w:tcPr>
            <w:tcW w:w="1009" w:type="dxa"/>
            <w:vAlign w:val="bottom"/>
          </w:tcPr>
          <w:p w14:paraId="70DC52DF">
            <w:pPr>
              <w:keepNext w:val="0"/>
              <w:keepLines w:val="0"/>
              <w:widowControl/>
              <w:suppressLineNumbers w:val="0"/>
              <w:jc w:val="center"/>
              <w:textAlignment w:val="center"/>
              <w:rPr>
                <w:rFonts w:hint="eastAsia" w:ascii="仿宋_GB2312" w:hAnsi="仿宋_GB2312" w:eastAsia="仿宋_GB2312" w:cs="仿宋_GB2312"/>
                <w:sz w:val="24"/>
              </w:rPr>
            </w:pPr>
          </w:p>
        </w:tc>
        <w:tc>
          <w:tcPr>
            <w:tcW w:w="968" w:type="dxa"/>
            <w:vAlign w:val="center"/>
          </w:tcPr>
          <w:p w14:paraId="35B726F7">
            <w:pPr>
              <w:keepNext w:val="0"/>
              <w:keepLines w:val="0"/>
              <w:widowControl/>
              <w:suppressLineNumbers w:val="0"/>
              <w:jc w:val="center"/>
              <w:textAlignment w:val="center"/>
              <w:rPr>
                <w:rFonts w:hint="eastAsia" w:ascii="仿宋_GB2312" w:hAnsi="仿宋_GB2312" w:eastAsia="仿宋_GB2312" w:cs="仿宋_GB2312"/>
                <w:sz w:val="24"/>
              </w:rPr>
            </w:pPr>
          </w:p>
        </w:tc>
        <w:tc>
          <w:tcPr>
            <w:tcW w:w="1173" w:type="dxa"/>
            <w:vAlign w:val="bottom"/>
          </w:tcPr>
          <w:p w14:paraId="2FAB4A7A">
            <w:pPr>
              <w:keepNext w:val="0"/>
              <w:keepLines w:val="0"/>
              <w:widowControl/>
              <w:suppressLineNumbers w:val="0"/>
              <w:jc w:val="center"/>
              <w:textAlignment w:val="center"/>
              <w:rPr>
                <w:rFonts w:hint="eastAsia" w:ascii="仿宋_GB2312" w:hAnsi="仿宋_GB2312" w:eastAsia="仿宋_GB2312" w:cs="仿宋_GB2312"/>
                <w:sz w:val="24"/>
              </w:rPr>
            </w:pPr>
          </w:p>
        </w:tc>
        <w:tc>
          <w:tcPr>
            <w:tcW w:w="1459" w:type="dxa"/>
            <w:vAlign w:val="center"/>
          </w:tcPr>
          <w:p w14:paraId="7FC792A2">
            <w:pPr>
              <w:keepNext w:val="0"/>
              <w:keepLines w:val="0"/>
              <w:widowControl/>
              <w:suppressLineNumbers w:val="0"/>
              <w:jc w:val="center"/>
              <w:textAlignment w:val="center"/>
              <w:rPr>
                <w:rFonts w:hint="eastAsia" w:ascii="仿宋_GB2312" w:hAnsi="仿宋_GB2312" w:eastAsia="仿宋_GB2312" w:cs="仿宋_GB2312"/>
                <w:sz w:val="24"/>
              </w:rPr>
            </w:pPr>
          </w:p>
        </w:tc>
        <w:tc>
          <w:tcPr>
            <w:tcW w:w="659" w:type="dxa"/>
            <w:vMerge w:val="continue"/>
            <w:vAlign w:val="center"/>
          </w:tcPr>
          <w:p w14:paraId="5F945881">
            <w:pPr>
              <w:keepNext w:val="0"/>
              <w:keepLines w:val="0"/>
              <w:pageBreakBefore w:val="0"/>
              <w:widowControl w:val="0"/>
              <w:kinsoku/>
              <w:wordWrap/>
              <w:overflowPunct/>
              <w:topLinePunct w:val="0"/>
              <w:bidi w:val="0"/>
              <w:snapToGrid/>
              <w:spacing w:line="360" w:lineRule="auto"/>
              <w:jc w:val="center"/>
              <w:textAlignment w:val="auto"/>
              <w:rPr>
                <w:rFonts w:hint="eastAsia" w:ascii="仿宋_GB2312" w:hAnsi="仿宋_GB2312" w:eastAsia="仿宋_GB2312" w:cs="仿宋_GB2312"/>
                <w:sz w:val="24"/>
              </w:rPr>
            </w:pPr>
          </w:p>
        </w:tc>
      </w:tr>
      <w:tr w14:paraId="7568AF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8" w:type="dxa"/>
            <w:vAlign w:val="center"/>
          </w:tcPr>
          <w:p w14:paraId="5D8E5806">
            <w:pPr>
              <w:pStyle w:val="4"/>
              <w:keepNext w:val="0"/>
              <w:keepLines w:val="0"/>
              <w:pageBreakBefore w:val="0"/>
              <w:widowControl w:val="0"/>
              <w:kinsoku/>
              <w:wordWrap/>
              <w:overflowPunct/>
              <w:topLinePunct w:val="0"/>
              <w:autoSpaceDE/>
              <w:autoSpaceDN/>
              <w:bidi w:val="0"/>
              <w:adjustRightInd/>
              <w:snapToGrid/>
              <w:spacing w:after="0" w:line="560" w:lineRule="exact"/>
              <w:ind w:left="0" w:leftChars="0" w:right="0" w:rightChars="0" w:firstLine="0" w:firstLineChars="0"/>
              <w:jc w:val="center"/>
              <w:textAlignment w:val="auto"/>
              <w:rPr>
                <w:rFonts w:hint="eastAsia" w:ascii="仿宋_GB2312" w:hAnsi="仿宋_GB2312" w:eastAsia="仿宋_GB2312" w:cs="仿宋_GB2312"/>
                <w:sz w:val="24"/>
              </w:rPr>
            </w:pPr>
            <w:r>
              <w:rPr>
                <w:rFonts w:hint="eastAsia" w:ascii="宋体" w:hAnsi="宋体" w:eastAsia="宋体" w:cs="宋体"/>
                <w:spacing w:val="4"/>
                <w:sz w:val="21"/>
                <w:szCs w:val="21"/>
                <w:vertAlign w:val="baseline"/>
                <w:lang w:val="en-US" w:eastAsia="zh-CN"/>
              </w:rPr>
              <w:t>HRB500E</w:t>
            </w:r>
          </w:p>
        </w:tc>
        <w:tc>
          <w:tcPr>
            <w:tcW w:w="682" w:type="dxa"/>
            <w:vAlign w:val="center"/>
          </w:tcPr>
          <w:p w14:paraId="3259636C">
            <w:pPr>
              <w:pStyle w:val="4"/>
              <w:keepNext w:val="0"/>
              <w:keepLines w:val="0"/>
              <w:pageBreakBefore w:val="0"/>
              <w:widowControl w:val="0"/>
              <w:kinsoku/>
              <w:wordWrap/>
              <w:overflowPunct/>
              <w:topLinePunct w:val="0"/>
              <w:autoSpaceDE/>
              <w:autoSpaceDN/>
              <w:bidi w:val="0"/>
              <w:adjustRightInd/>
              <w:snapToGrid/>
              <w:spacing w:after="0" w:line="560" w:lineRule="exact"/>
              <w:ind w:left="0" w:leftChars="0" w:right="0" w:rightChars="0" w:firstLine="0" w:firstLineChars="0"/>
              <w:jc w:val="center"/>
              <w:textAlignment w:val="auto"/>
              <w:rPr>
                <w:rFonts w:hint="eastAsia" w:ascii="仿宋_GB2312" w:hAnsi="仿宋_GB2312" w:eastAsia="仿宋_GB2312" w:cs="仿宋_GB2312"/>
                <w:sz w:val="24"/>
              </w:rPr>
            </w:pPr>
            <w:r>
              <w:rPr>
                <w:rFonts w:hint="eastAsia" w:ascii="宋体" w:hAnsi="宋体" w:eastAsia="宋体" w:cs="宋体"/>
                <w:spacing w:val="4"/>
                <w:sz w:val="21"/>
                <w:szCs w:val="21"/>
                <w:vertAlign w:val="baseline"/>
                <w:lang w:val="en-US" w:eastAsia="zh-CN"/>
              </w:rPr>
              <w:t>φ10</w:t>
            </w:r>
          </w:p>
        </w:tc>
        <w:tc>
          <w:tcPr>
            <w:tcW w:w="1132" w:type="dxa"/>
            <w:vAlign w:val="center"/>
          </w:tcPr>
          <w:p w14:paraId="5E5EB931">
            <w:pPr>
              <w:pStyle w:val="4"/>
              <w:keepNext w:val="0"/>
              <w:keepLines w:val="0"/>
              <w:pageBreakBefore w:val="0"/>
              <w:widowControl w:val="0"/>
              <w:kinsoku/>
              <w:wordWrap/>
              <w:overflowPunct/>
              <w:topLinePunct w:val="0"/>
              <w:autoSpaceDE/>
              <w:autoSpaceDN/>
              <w:bidi w:val="0"/>
              <w:adjustRightInd/>
              <w:snapToGrid/>
              <w:spacing w:after="0" w:line="560" w:lineRule="exact"/>
              <w:ind w:left="0" w:leftChars="0" w:right="0" w:rightChars="0" w:firstLine="0" w:firstLineChars="0"/>
              <w:jc w:val="center"/>
              <w:textAlignment w:val="auto"/>
              <w:rPr>
                <w:rFonts w:hint="eastAsia" w:ascii="仿宋_GB2312" w:hAnsi="仿宋_GB2312" w:eastAsia="仿宋_GB2312" w:cs="仿宋_GB2312"/>
                <w:sz w:val="24"/>
              </w:rPr>
            </w:pPr>
            <w:r>
              <w:rPr>
                <w:rFonts w:hint="eastAsia" w:ascii="宋体" w:hAnsi="宋体" w:eastAsia="宋体" w:cs="宋体"/>
                <w:spacing w:val="4"/>
                <w:sz w:val="21"/>
                <w:szCs w:val="21"/>
                <w:vertAlign w:val="baseline"/>
                <w:lang w:val="en-US" w:eastAsia="zh-CN"/>
              </w:rPr>
              <w:t xml:space="preserve">2.20 </w:t>
            </w:r>
          </w:p>
        </w:tc>
        <w:tc>
          <w:tcPr>
            <w:tcW w:w="409" w:type="dxa"/>
            <w:vAlign w:val="center"/>
          </w:tcPr>
          <w:p w14:paraId="453FEC0C">
            <w:pPr>
              <w:keepNext w:val="0"/>
              <w:keepLines w:val="0"/>
              <w:pageBreakBefore w:val="0"/>
              <w:widowControl w:val="0"/>
              <w:kinsoku/>
              <w:wordWrap/>
              <w:overflowPunct/>
              <w:topLinePunct w:val="0"/>
              <w:bidi w:val="0"/>
              <w:snapToGrid/>
              <w:spacing w:line="360" w:lineRule="auto"/>
              <w:jc w:val="center"/>
              <w:textAlignment w:val="auto"/>
              <w:rPr>
                <w:rFonts w:hint="eastAsia" w:ascii="仿宋_GB2312" w:hAnsi="仿宋_GB2312" w:eastAsia="仿宋_GB2312" w:cs="仿宋_GB2312"/>
                <w:sz w:val="24"/>
              </w:rPr>
            </w:pPr>
            <w:r>
              <w:rPr>
                <w:rFonts w:hint="eastAsia" w:ascii="仿宋_GB2312" w:hAnsi="仿宋_GB2312" w:eastAsia="仿宋_GB2312" w:cs="仿宋_GB2312"/>
                <w:sz w:val="24"/>
                <w:lang w:val="en-US" w:eastAsia="zh-CN"/>
              </w:rPr>
              <w:t>吨</w:t>
            </w:r>
          </w:p>
        </w:tc>
        <w:tc>
          <w:tcPr>
            <w:tcW w:w="1009" w:type="dxa"/>
            <w:vAlign w:val="bottom"/>
          </w:tcPr>
          <w:p w14:paraId="4AEB0BCA">
            <w:pPr>
              <w:keepNext w:val="0"/>
              <w:keepLines w:val="0"/>
              <w:widowControl/>
              <w:suppressLineNumbers w:val="0"/>
              <w:jc w:val="center"/>
              <w:textAlignment w:val="center"/>
              <w:rPr>
                <w:rFonts w:hint="eastAsia" w:ascii="仿宋_GB2312" w:hAnsi="仿宋_GB2312" w:eastAsia="仿宋_GB2312" w:cs="仿宋_GB2312"/>
                <w:sz w:val="24"/>
              </w:rPr>
            </w:pPr>
          </w:p>
        </w:tc>
        <w:tc>
          <w:tcPr>
            <w:tcW w:w="968" w:type="dxa"/>
            <w:vAlign w:val="center"/>
          </w:tcPr>
          <w:p w14:paraId="2A7BC3D9">
            <w:pPr>
              <w:keepNext w:val="0"/>
              <w:keepLines w:val="0"/>
              <w:widowControl/>
              <w:suppressLineNumbers w:val="0"/>
              <w:jc w:val="center"/>
              <w:textAlignment w:val="center"/>
              <w:rPr>
                <w:rFonts w:hint="eastAsia" w:ascii="仿宋_GB2312" w:hAnsi="仿宋_GB2312" w:eastAsia="仿宋_GB2312" w:cs="仿宋_GB2312"/>
                <w:sz w:val="24"/>
              </w:rPr>
            </w:pPr>
          </w:p>
        </w:tc>
        <w:tc>
          <w:tcPr>
            <w:tcW w:w="1173" w:type="dxa"/>
            <w:vAlign w:val="bottom"/>
          </w:tcPr>
          <w:p w14:paraId="3846ECE1">
            <w:pPr>
              <w:keepNext w:val="0"/>
              <w:keepLines w:val="0"/>
              <w:widowControl/>
              <w:suppressLineNumbers w:val="0"/>
              <w:jc w:val="center"/>
              <w:textAlignment w:val="center"/>
              <w:rPr>
                <w:rFonts w:hint="eastAsia" w:ascii="仿宋_GB2312" w:hAnsi="仿宋_GB2312" w:eastAsia="仿宋_GB2312" w:cs="仿宋_GB2312"/>
                <w:sz w:val="24"/>
              </w:rPr>
            </w:pPr>
          </w:p>
        </w:tc>
        <w:tc>
          <w:tcPr>
            <w:tcW w:w="1459" w:type="dxa"/>
            <w:vAlign w:val="center"/>
          </w:tcPr>
          <w:p w14:paraId="7688A401">
            <w:pPr>
              <w:keepNext w:val="0"/>
              <w:keepLines w:val="0"/>
              <w:widowControl/>
              <w:suppressLineNumbers w:val="0"/>
              <w:jc w:val="center"/>
              <w:textAlignment w:val="center"/>
              <w:rPr>
                <w:rFonts w:hint="eastAsia" w:ascii="仿宋_GB2312" w:hAnsi="仿宋_GB2312" w:eastAsia="仿宋_GB2312" w:cs="仿宋_GB2312"/>
                <w:sz w:val="24"/>
              </w:rPr>
            </w:pPr>
          </w:p>
        </w:tc>
        <w:tc>
          <w:tcPr>
            <w:tcW w:w="659" w:type="dxa"/>
            <w:vMerge w:val="continue"/>
            <w:vAlign w:val="center"/>
          </w:tcPr>
          <w:p w14:paraId="16F25DF8">
            <w:pPr>
              <w:keepNext w:val="0"/>
              <w:keepLines w:val="0"/>
              <w:pageBreakBefore w:val="0"/>
              <w:widowControl w:val="0"/>
              <w:kinsoku/>
              <w:wordWrap/>
              <w:overflowPunct/>
              <w:topLinePunct w:val="0"/>
              <w:bidi w:val="0"/>
              <w:snapToGrid/>
              <w:spacing w:line="360" w:lineRule="auto"/>
              <w:jc w:val="center"/>
              <w:textAlignment w:val="auto"/>
              <w:rPr>
                <w:rFonts w:hint="eastAsia" w:ascii="仿宋_GB2312" w:hAnsi="仿宋_GB2312" w:eastAsia="仿宋_GB2312" w:cs="仿宋_GB2312"/>
                <w:sz w:val="24"/>
              </w:rPr>
            </w:pPr>
          </w:p>
        </w:tc>
      </w:tr>
      <w:tr w14:paraId="5DE170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8" w:type="dxa"/>
            <w:vAlign w:val="center"/>
          </w:tcPr>
          <w:p w14:paraId="17D55E74">
            <w:pPr>
              <w:pStyle w:val="4"/>
              <w:keepNext w:val="0"/>
              <w:keepLines w:val="0"/>
              <w:pageBreakBefore w:val="0"/>
              <w:widowControl w:val="0"/>
              <w:kinsoku/>
              <w:wordWrap/>
              <w:overflowPunct/>
              <w:topLinePunct w:val="0"/>
              <w:autoSpaceDE/>
              <w:autoSpaceDN/>
              <w:bidi w:val="0"/>
              <w:adjustRightInd/>
              <w:snapToGrid/>
              <w:spacing w:after="0" w:line="560" w:lineRule="exact"/>
              <w:ind w:left="0" w:leftChars="0" w:right="0" w:rightChars="0" w:firstLine="0" w:firstLineChars="0"/>
              <w:jc w:val="center"/>
              <w:textAlignment w:val="auto"/>
              <w:rPr>
                <w:rFonts w:hint="eastAsia" w:ascii="仿宋_GB2312" w:hAnsi="仿宋_GB2312" w:eastAsia="仿宋_GB2312" w:cs="仿宋_GB2312"/>
                <w:sz w:val="24"/>
              </w:rPr>
            </w:pPr>
            <w:r>
              <w:rPr>
                <w:rFonts w:hint="eastAsia" w:ascii="宋体" w:hAnsi="宋体" w:eastAsia="宋体" w:cs="宋体"/>
                <w:spacing w:val="4"/>
                <w:sz w:val="21"/>
                <w:szCs w:val="21"/>
                <w:vertAlign w:val="baseline"/>
                <w:lang w:val="en-US" w:eastAsia="zh-CN"/>
              </w:rPr>
              <w:t>HRB500E</w:t>
            </w:r>
          </w:p>
        </w:tc>
        <w:tc>
          <w:tcPr>
            <w:tcW w:w="682" w:type="dxa"/>
            <w:vAlign w:val="center"/>
          </w:tcPr>
          <w:p w14:paraId="25867F1C">
            <w:pPr>
              <w:pStyle w:val="4"/>
              <w:keepNext w:val="0"/>
              <w:keepLines w:val="0"/>
              <w:pageBreakBefore w:val="0"/>
              <w:widowControl w:val="0"/>
              <w:kinsoku/>
              <w:wordWrap/>
              <w:overflowPunct/>
              <w:topLinePunct w:val="0"/>
              <w:autoSpaceDE/>
              <w:autoSpaceDN/>
              <w:bidi w:val="0"/>
              <w:adjustRightInd/>
              <w:snapToGrid/>
              <w:spacing w:after="0" w:line="560" w:lineRule="exact"/>
              <w:ind w:left="0" w:leftChars="0" w:right="0" w:rightChars="0" w:firstLine="0" w:firstLineChars="0"/>
              <w:jc w:val="center"/>
              <w:textAlignment w:val="auto"/>
              <w:rPr>
                <w:rFonts w:hint="eastAsia" w:ascii="仿宋_GB2312" w:hAnsi="仿宋_GB2312" w:eastAsia="仿宋_GB2312" w:cs="仿宋_GB2312"/>
                <w:sz w:val="24"/>
              </w:rPr>
            </w:pPr>
            <w:r>
              <w:rPr>
                <w:rFonts w:hint="eastAsia" w:ascii="宋体" w:hAnsi="宋体" w:eastAsia="宋体" w:cs="宋体"/>
                <w:spacing w:val="4"/>
                <w:sz w:val="21"/>
                <w:szCs w:val="21"/>
                <w:vertAlign w:val="baseline"/>
                <w:lang w:val="en-US" w:eastAsia="zh-CN"/>
              </w:rPr>
              <w:t>φ12</w:t>
            </w:r>
          </w:p>
        </w:tc>
        <w:tc>
          <w:tcPr>
            <w:tcW w:w="1132" w:type="dxa"/>
            <w:vAlign w:val="center"/>
          </w:tcPr>
          <w:p w14:paraId="5CF54001">
            <w:pPr>
              <w:pStyle w:val="4"/>
              <w:keepNext w:val="0"/>
              <w:keepLines w:val="0"/>
              <w:pageBreakBefore w:val="0"/>
              <w:widowControl w:val="0"/>
              <w:kinsoku/>
              <w:wordWrap/>
              <w:overflowPunct/>
              <w:topLinePunct w:val="0"/>
              <w:autoSpaceDE/>
              <w:autoSpaceDN/>
              <w:bidi w:val="0"/>
              <w:adjustRightInd/>
              <w:snapToGrid/>
              <w:spacing w:after="0" w:line="560" w:lineRule="exact"/>
              <w:ind w:left="0" w:leftChars="0" w:right="0" w:rightChars="0" w:firstLine="0" w:firstLineChars="0"/>
              <w:jc w:val="center"/>
              <w:textAlignment w:val="auto"/>
              <w:rPr>
                <w:rFonts w:hint="eastAsia" w:ascii="仿宋_GB2312" w:hAnsi="仿宋_GB2312" w:eastAsia="仿宋_GB2312" w:cs="仿宋_GB2312"/>
                <w:sz w:val="24"/>
              </w:rPr>
            </w:pPr>
            <w:r>
              <w:rPr>
                <w:rFonts w:hint="eastAsia" w:ascii="宋体" w:hAnsi="宋体" w:eastAsia="宋体" w:cs="宋体"/>
                <w:spacing w:val="4"/>
                <w:sz w:val="21"/>
                <w:szCs w:val="21"/>
                <w:vertAlign w:val="baseline"/>
                <w:lang w:val="en-US" w:eastAsia="zh-CN"/>
              </w:rPr>
              <w:t xml:space="preserve">34.97 </w:t>
            </w:r>
          </w:p>
        </w:tc>
        <w:tc>
          <w:tcPr>
            <w:tcW w:w="409" w:type="dxa"/>
            <w:vAlign w:val="center"/>
          </w:tcPr>
          <w:p w14:paraId="6045F7BB">
            <w:pPr>
              <w:keepNext w:val="0"/>
              <w:keepLines w:val="0"/>
              <w:pageBreakBefore w:val="0"/>
              <w:widowControl w:val="0"/>
              <w:kinsoku/>
              <w:wordWrap/>
              <w:overflowPunct/>
              <w:topLinePunct w:val="0"/>
              <w:bidi w:val="0"/>
              <w:snapToGrid/>
              <w:spacing w:line="360" w:lineRule="auto"/>
              <w:jc w:val="center"/>
              <w:textAlignment w:val="auto"/>
              <w:rPr>
                <w:rFonts w:hint="eastAsia" w:ascii="仿宋_GB2312" w:hAnsi="仿宋_GB2312" w:eastAsia="仿宋_GB2312" w:cs="仿宋_GB2312"/>
                <w:sz w:val="24"/>
              </w:rPr>
            </w:pPr>
            <w:r>
              <w:rPr>
                <w:rFonts w:hint="eastAsia" w:ascii="仿宋_GB2312" w:hAnsi="仿宋_GB2312" w:eastAsia="仿宋_GB2312" w:cs="仿宋_GB2312"/>
                <w:sz w:val="24"/>
                <w:lang w:val="en-US" w:eastAsia="zh-CN"/>
              </w:rPr>
              <w:t>吨</w:t>
            </w:r>
          </w:p>
        </w:tc>
        <w:tc>
          <w:tcPr>
            <w:tcW w:w="1009" w:type="dxa"/>
            <w:vAlign w:val="bottom"/>
          </w:tcPr>
          <w:p w14:paraId="3C5F970B">
            <w:pPr>
              <w:keepNext w:val="0"/>
              <w:keepLines w:val="0"/>
              <w:widowControl/>
              <w:suppressLineNumbers w:val="0"/>
              <w:jc w:val="center"/>
              <w:textAlignment w:val="center"/>
              <w:rPr>
                <w:rFonts w:hint="eastAsia" w:ascii="仿宋_GB2312" w:hAnsi="仿宋_GB2312" w:eastAsia="仿宋_GB2312" w:cs="仿宋_GB2312"/>
                <w:sz w:val="24"/>
              </w:rPr>
            </w:pPr>
          </w:p>
        </w:tc>
        <w:tc>
          <w:tcPr>
            <w:tcW w:w="968" w:type="dxa"/>
            <w:vAlign w:val="center"/>
          </w:tcPr>
          <w:p w14:paraId="1A75C51F">
            <w:pPr>
              <w:keepNext w:val="0"/>
              <w:keepLines w:val="0"/>
              <w:widowControl/>
              <w:suppressLineNumbers w:val="0"/>
              <w:jc w:val="center"/>
              <w:textAlignment w:val="center"/>
              <w:rPr>
                <w:rFonts w:hint="eastAsia" w:ascii="仿宋_GB2312" w:hAnsi="仿宋_GB2312" w:eastAsia="仿宋_GB2312" w:cs="仿宋_GB2312"/>
                <w:sz w:val="24"/>
              </w:rPr>
            </w:pPr>
          </w:p>
        </w:tc>
        <w:tc>
          <w:tcPr>
            <w:tcW w:w="1173" w:type="dxa"/>
            <w:vAlign w:val="bottom"/>
          </w:tcPr>
          <w:p w14:paraId="3129F4CE">
            <w:pPr>
              <w:keepNext w:val="0"/>
              <w:keepLines w:val="0"/>
              <w:widowControl/>
              <w:suppressLineNumbers w:val="0"/>
              <w:jc w:val="center"/>
              <w:textAlignment w:val="center"/>
              <w:rPr>
                <w:rFonts w:hint="eastAsia" w:ascii="仿宋_GB2312" w:hAnsi="仿宋_GB2312" w:eastAsia="仿宋_GB2312" w:cs="仿宋_GB2312"/>
                <w:sz w:val="24"/>
              </w:rPr>
            </w:pPr>
          </w:p>
        </w:tc>
        <w:tc>
          <w:tcPr>
            <w:tcW w:w="1459" w:type="dxa"/>
            <w:vAlign w:val="center"/>
          </w:tcPr>
          <w:p w14:paraId="58C13385">
            <w:pPr>
              <w:keepNext w:val="0"/>
              <w:keepLines w:val="0"/>
              <w:widowControl/>
              <w:suppressLineNumbers w:val="0"/>
              <w:jc w:val="center"/>
              <w:textAlignment w:val="center"/>
              <w:rPr>
                <w:rFonts w:hint="eastAsia" w:ascii="仿宋_GB2312" w:hAnsi="仿宋_GB2312" w:eastAsia="仿宋_GB2312" w:cs="仿宋_GB2312"/>
                <w:sz w:val="24"/>
              </w:rPr>
            </w:pPr>
          </w:p>
        </w:tc>
        <w:tc>
          <w:tcPr>
            <w:tcW w:w="659" w:type="dxa"/>
            <w:vMerge w:val="continue"/>
            <w:vAlign w:val="center"/>
          </w:tcPr>
          <w:p w14:paraId="72968C8E">
            <w:pPr>
              <w:keepNext w:val="0"/>
              <w:keepLines w:val="0"/>
              <w:pageBreakBefore w:val="0"/>
              <w:widowControl w:val="0"/>
              <w:kinsoku/>
              <w:wordWrap/>
              <w:overflowPunct/>
              <w:topLinePunct w:val="0"/>
              <w:bidi w:val="0"/>
              <w:snapToGrid/>
              <w:spacing w:line="360" w:lineRule="auto"/>
              <w:jc w:val="center"/>
              <w:textAlignment w:val="auto"/>
              <w:rPr>
                <w:rFonts w:hint="eastAsia" w:ascii="仿宋_GB2312" w:hAnsi="仿宋_GB2312" w:eastAsia="仿宋_GB2312" w:cs="仿宋_GB2312"/>
                <w:sz w:val="24"/>
              </w:rPr>
            </w:pPr>
          </w:p>
        </w:tc>
      </w:tr>
      <w:tr w14:paraId="33FBD4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8" w:type="dxa"/>
            <w:vAlign w:val="center"/>
          </w:tcPr>
          <w:p w14:paraId="059ADD2B">
            <w:pPr>
              <w:pStyle w:val="4"/>
              <w:keepNext w:val="0"/>
              <w:keepLines w:val="0"/>
              <w:pageBreakBefore w:val="0"/>
              <w:widowControl w:val="0"/>
              <w:kinsoku/>
              <w:wordWrap/>
              <w:overflowPunct/>
              <w:topLinePunct w:val="0"/>
              <w:autoSpaceDE/>
              <w:autoSpaceDN/>
              <w:bidi w:val="0"/>
              <w:adjustRightInd/>
              <w:snapToGrid/>
              <w:spacing w:after="0" w:line="560" w:lineRule="exact"/>
              <w:ind w:left="0" w:leftChars="0" w:right="0" w:rightChars="0" w:firstLine="0" w:firstLineChars="0"/>
              <w:jc w:val="center"/>
              <w:textAlignment w:val="auto"/>
              <w:rPr>
                <w:rFonts w:hint="eastAsia" w:ascii="仿宋_GB2312" w:hAnsi="仿宋_GB2312" w:eastAsia="仿宋_GB2312" w:cs="仿宋_GB2312"/>
                <w:sz w:val="24"/>
              </w:rPr>
            </w:pPr>
            <w:r>
              <w:rPr>
                <w:rFonts w:hint="eastAsia" w:ascii="宋体" w:hAnsi="宋体" w:eastAsia="宋体" w:cs="宋体"/>
                <w:spacing w:val="4"/>
                <w:sz w:val="21"/>
                <w:szCs w:val="21"/>
                <w:vertAlign w:val="baseline"/>
                <w:lang w:val="en-US" w:eastAsia="zh-CN"/>
              </w:rPr>
              <w:t>HRB500E</w:t>
            </w:r>
          </w:p>
        </w:tc>
        <w:tc>
          <w:tcPr>
            <w:tcW w:w="682" w:type="dxa"/>
            <w:vAlign w:val="center"/>
          </w:tcPr>
          <w:p w14:paraId="279FF2AB">
            <w:pPr>
              <w:pStyle w:val="4"/>
              <w:keepNext w:val="0"/>
              <w:keepLines w:val="0"/>
              <w:pageBreakBefore w:val="0"/>
              <w:widowControl w:val="0"/>
              <w:kinsoku/>
              <w:wordWrap/>
              <w:overflowPunct/>
              <w:topLinePunct w:val="0"/>
              <w:autoSpaceDE/>
              <w:autoSpaceDN/>
              <w:bidi w:val="0"/>
              <w:adjustRightInd/>
              <w:snapToGrid/>
              <w:spacing w:after="0" w:line="560" w:lineRule="exact"/>
              <w:ind w:left="0" w:leftChars="0" w:right="0" w:rightChars="0" w:firstLine="0" w:firstLineChars="0"/>
              <w:jc w:val="center"/>
              <w:textAlignment w:val="auto"/>
              <w:rPr>
                <w:rFonts w:hint="eastAsia" w:ascii="仿宋_GB2312" w:hAnsi="仿宋_GB2312" w:eastAsia="仿宋_GB2312" w:cs="仿宋_GB2312"/>
                <w:sz w:val="24"/>
              </w:rPr>
            </w:pPr>
            <w:r>
              <w:rPr>
                <w:rFonts w:hint="eastAsia" w:ascii="宋体" w:hAnsi="宋体" w:eastAsia="宋体" w:cs="宋体"/>
                <w:spacing w:val="4"/>
                <w:sz w:val="21"/>
                <w:szCs w:val="21"/>
                <w:vertAlign w:val="baseline"/>
                <w:lang w:val="en-US" w:eastAsia="zh-CN"/>
              </w:rPr>
              <w:t>φ14</w:t>
            </w:r>
          </w:p>
        </w:tc>
        <w:tc>
          <w:tcPr>
            <w:tcW w:w="1132" w:type="dxa"/>
            <w:vAlign w:val="center"/>
          </w:tcPr>
          <w:p w14:paraId="584626AD">
            <w:pPr>
              <w:pStyle w:val="4"/>
              <w:keepNext w:val="0"/>
              <w:keepLines w:val="0"/>
              <w:pageBreakBefore w:val="0"/>
              <w:widowControl w:val="0"/>
              <w:kinsoku/>
              <w:wordWrap/>
              <w:overflowPunct/>
              <w:topLinePunct w:val="0"/>
              <w:autoSpaceDE/>
              <w:autoSpaceDN/>
              <w:bidi w:val="0"/>
              <w:adjustRightInd/>
              <w:snapToGrid/>
              <w:spacing w:after="0" w:line="560" w:lineRule="exact"/>
              <w:ind w:left="0" w:leftChars="0" w:right="0" w:rightChars="0" w:firstLine="0" w:firstLineChars="0"/>
              <w:jc w:val="center"/>
              <w:textAlignment w:val="auto"/>
              <w:rPr>
                <w:rFonts w:hint="eastAsia" w:ascii="仿宋_GB2312" w:hAnsi="仿宋_GB2312" w:eastAsia="仿宋_GB2312" w:cs="仿宋_GB2312"/>
                <w:sz w:val="24"/>
              </w:rPr>
            </w:pPr>
            <w:r>
              <w:rPr>
                <w:rFonts w:hint="eastAsia" w:ascii="宋体" w:hAnsi="宋体" w:eastAsia="宋体" w:cs="宋体"/>
                <w:spacing w:val="4"/>
                <w:sz w:val="21"/>
                <w:szCs w:val="21"/>
                <w:vertAlign w:val="baseline"/>
                <w:lang w:val="en-US" w:eastAsia="zh-CN"/>
              </w:rPr>
              <w:t xml:space="preserve">34.97 </w:t>
            </w:r>
          </w:p>
        </w:tc>
        <w:tc>
          <w:tcPr>
            <w:tcW w:w="409" w:type="dxa"/>
            <w:vAlign w:val="center"/>
          </w:tcPr>
          <w:p w14:paraId="62FAFF64">
            <w:pPr>
              <w:keepNext w:val="0"/>
              <w:keepLines w:val="0"/>
              <w:pageBreakBefore w:val="0"/>
              <w:widowControl w:val="0"/>
              <w:kinsoku/>
              <w:wordWrap/>
              <w:overflowPunct/>
              <w:topLinePunct w:val="0"/>
              <w:bidi w:val="0"/>
              <w:snapToGrid/>
              <w:spacing w:line="360" w:lineRule="auto"/>
              <w:jc w:val="center"/>
              <w:textAlignment w:val="auto"/>
              <w:rPr>
                <w:rFonts w:hint="eastAsia" w:ascii="仿宋_GB2312" w:hAnsi="仿宋_GB2312" w:eastAsia="仿宋_GB2312" w:cs="仿宋_GB2312"/>
                <w:sz w:val="24"/>
              </w:rPr>
            </w:pPr>
            <w:r>
              <w:rPr>
                <w:rFonts w:hint="eastAsia" w:ascii="仿宋_GB2312" w:hAnsi="仿宋_GB2312" w:eastAsia="仿宋_GB2312" w:cs="仿宋_GB2312"/>
                <w:sz w:val="24"/>
                <w:lang w:val="en-US" w:eastAsia="zh-CN"/>
              </w:rPr>
              <w:t>吨</w:t>
            </w:r>
          </w:p>
        </w:tc>
        <w:tc>
          <w:tcPr>
            <w:tcW w:w="1009" w:type="dxa"/>
            <w:vAlign w:val="bottom"/>
          </w:tcPr>
          <w:p w14:paraId="22DC0DCD">
            <w:pPr>
              <w:keepNext w:val="0"/>
              <w:keepLines w:val="0"/>
              <w:widowControl/>
              <w:suppressLineNumbers w:val="0"/>
              <w:jc w:val="center"/>
              <w:textAlignment w:val="center"/>
              <w:rPr>
                <w:rFonts w:hint="eastAsia" w:ascii="仿宋_GB2312" w:hAnsi="仿宋_GB2312" w:eastAsia="仿宋_GB2312" w:cs="仿宋_GB2312"/>
                <w:sz w:val="24"/>
              </w:rPr>
            </w:pPr>
          </w:p>
        </w:tc>
        <w:tc>
          <w:tcPr>
            <w:tcW w:w="968" w:type="dxa"/>
            <w:vAlign w:val="center"/>
          </w:tcPr>
          <w:p w14:paraId="780357A3">
            <w:pPr>
              <w:keepNext w:val="0"/>
              <w:keepLines w:val="0"/>
              <w:widowControl/>
              <w:suppressLineNumbers w:val="0"/>
              <w:jc w:val="center"/>
              <w:textAlignment w:val="center"/>
              <w:rPr>
                <w:rFonts w:hint="eastAsia" w:ascii="仿宋_GB2312" w:hAnsi="仿宋_GB2312" w:eastAsia="仿宋_GB2312" w:cs="仿宋_GB2312"/>
                <w:sz w:val="24"/>
              </w:rPr>
            </w:pPr>
          </w:p>
        </w:tc>
        <w:tc>
          <w:tcPr>
            <w:tcW w:w="1173" w:type="dxa"/>
            <w:vAlign w:val="bottom"/>
          </w:tcPr>
          <w:p w14:paraId="64AD7C24">
            <w:pPr>
              <w:keepNext w:val="0"/>
              <w:keepLines w:val="0"/>
              <w:widowControl/>
              <w:suppressLineNumbers w:val="0"/>
              <w:jc w:val="center"/>
              <w:textAlignment w:val="center"/>
              <w:rPr>
                <w:rFonts w:hint="eastAsia" w:ascii="仿宋_GB2312" w:hAnsi="仿宋_GB2312" w:eastAsia="仿宋_GB2312" w:cs="仿宋_GB2312"/>
                <w:sz w:val="24"/>
              </w:rPr>
            </w:pPr>
          </w:p>
        </w:tc>
        <w:tc>
          <w:tcPr>
            <w:tcW w:w="1459" w:type="dxa"/>
            <w:vAlign w:val="center"/>
          </w:tcPr>
          <w:p w14:paraId="17635FF3">
            <w:pPr>
              <w:keepNext w:val="0"/>
              <w:keepLines w:val="0"/>
              <w:widowControl/>
              <w:suppressLineNumbers w:val="0"/>
              <w:jc w:val="center"/>
              <w:textAlignment w:val="center"/>
              <w:rPr>
                <w:rFonts w:hint="eastAsia" w:ascii="仿宋_GB2312" w:hAnsi="仿宋_GB2312" w:eastAsia="仿宋_GB2312" w:cs="仿宋_GB2312"/>
                <w:sz w:val="24"/>
              </w:rPr>
            </w:pPr>
          </w:p>
        </w:tc>
        <w:tc>
          <w:tcPr>
            <w:tcW w:w="659" w:type="dxa"/>
            <w:vMerge w:val="continue"/>
            <w:vAlign w:val="center"/>
          </w:tcPr>
          <w:p w14:paraId="54F710A7">
            <w:pPr>
              <w:keepNext w:val="0"/>
              <w:keepLines w:val="0"/>
              <w:pageBreakBefore w:val="0"/>
              <w:widowControl w:val="0"/>
              <w:kinsoku/>
              <w:wordWrap/>
              <w:overflowPunct/>
              <w:topLinePunct w:val="0"/>
              <w:bidi w:val="0"/>
              <w:snapToGrid/>
              <w:spacing w:line="360" w:lineRule="auto"/>
              <w:jc w:val="center"/>
              <w:textAlignment w:val="auto"/>
              <w:rPr>
                <w:rFonts w:hint="eastAsia" w:ascii="仿宋_GB2312" w:hAnsi="仿宋_GB2312" w:eastAsia="仿宋_GB2312" w:cs="仿宋_GB2312"/>
                <w:sz w:val="24"/>
              </w:rPr>
            </w:pPr>
          </w:p>
        </w:tc>
      </w:tr>
      <w:tr w14:paraId="411AA7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8" w:type="dxa"/>
            <w:vAlign w:val="center"/>
          </w:tcPr>
          <w:p w14:paraId="3816100A">
            <w:pPr>
              <w:pStyle w:val="4"/>
              <w:keepNext w:val="0"/>
              <w:keepLines w:val="0"/>
              <w:pageBreakBefore w:val="0"/>
              <w:widowControl w:val="0"/>
              <w:kinsoku/>
              <w:wordWrap/>
              <w:overflowPunct/>
              <w:topLinePunct w:val="0"/>
              <w:autoSpaceDE/>
              <w:autoSpaceDN/>
              <w:bidi w:val="0"/>
              <w:adjustRightInd/>
              <w:snapToGrid/>
              <w:spacing w:after="0" w:line="560" w:lineRule="exact"/>
              <w:ind w:left="0" w:leftChars="0" w:right="0" w:rightChars="0" w:firstLine="0" w:firstLineChars="0"/>
              <w:jc w:val="center"/>
              <w:textAlignment w:val="auto"/>
              <w:rPr>
                <w:rFonts w:hint="eastAsia" w:ascii="仿宋_GB2312" w:hAnsi="仿宋_GB2312" w:eastAsia="仿宋_GB2312" w:cs="仿宋_GB2312"/>
                <w:sz w:val="24"/>
              </w:rPr>
            </w:pPr>
            <w:r>
              <w:rPr>
                <w:rFonts w:hint="eastAsia" w:ascii="宋体" w:hAnsi="宋体" w:eastAsia="宋体" w:cs="宋体"/>
                <w:spacing w:val="4"/>
                <w:sz w:val="21"/>
                <w:szCs w:val="21"/>
                <w:vertAlign w:val="baseline"/>
                <w:lang w:val="en-US" w:eastAsia="zh-CN"/>
              </w:rPr>
              <w:t>HRB500E</w:t>
            </w:r>
          </w:p>
        </w:tc>
        <w:tc>
          <w:tcPr>
            <w:tcW w:w="682" w:type="dxa"/>
            <w:vAlign w:val="center"/>
          </w:tcPr>
          <w:p w14:paraId="4DA4C86F">
            <w:pPr>
              <w:pStyle w:val="4"/>
              <w:keepNext w:val="0"/>
              <w:keepLines w:val="0"/>
              <w:pageBreakBefore w:val="0"/>
              <w:widowControl w:val="0"/>
              <w:kinsoku/>
              <w:wordWrap/>
              <w:overflowPunct/>
              <w:topLinePunct w:val="0"/>
              <w:autoSpaceDE/>
              <w:autoSpaceDN/>
              <w:bidi w:val="0"/>
              <w:adjustRightInd/>
              <w:snapToGrid/>
              <w:spacing w:after="0" w:line="560" w:lineRule="exact"/>
              <w:ind w:left="0" w:leftChars="0" w:right="0" w:rightChars="0" w:firstLine="0" w:firstLineChars="0"/>
              <w:jc w:val="center"/>
              <w:textAlignment w:val="auto"/>
              <w:rPr>
                <w:rFonts w:hint="eastAsia" w:ascii="仿宋_GB2312" w:hAnsi="仿宋_GB2312" w:eastAsia="仿宋_GB2312" w:cs="仿宋_GB2312"/>
                <w:sz w:val="24"/>
              </w:rPr>
            </w:pPr>
            <w:r>
              <w:rPr>
                <w:rFonts w:hint="eastAsia" w:ascii="宋体" w:hAnsi="宋体" w:eastAsia="宋体" w:cs="宋体"/>
                <w:spacing w:val="4"/>
                <w:sz w:val="21"/>
                <w:szCs w:val="21"/>
                <w:vertAlign w:val="baseline"/>
                <w:lang w:val="en-US" w:eastAsia="zh-CN"/>
              </w:rPr>
              <w:t>φ16</w:t>
            </w:r>
          </w:p>
        </w:tc>
        <w:tc>
          <w:tcPr>
            <w:tcW w:w="1132" w:type="dxa"/>
            <w:vAlign w:val="center"/>
          </w:tcPr>
          <w:p w14:paraId="5F7FA43F">
            <w:pPr>
              <w:pStyle w:val="4"/>
              <w:keepNext w:val="0"/>
              <w:keepLines w:val="0"/>
              <w:pageBreakBefore w:val="0"/>
              <w:widowControl w:val="0"/>
              <w:kinsoku/>
              <w:wordWrap/>
              <w:overflowPunct/>
              <w:topLinePunct w:val="0"/>
              <w:autoSpaceDE/>
              <w:autoSpaceDN/>
              <w:bidi w:val="0"/>
              <w:adjustRightInd/>
              <w:snapToGrid/>
              <w:spacing w:after="0" w:line="560" w:lineRule="exact"/>
              <w:ind w:left="0" w:leftChars="0" w:right="0" w:rightChars="0" w:firstLine="0" w:firstLineChars="0"/>
              <w:jc w:val="center"/>
              <w:textAlignment w:val="auto"/>
              <w:rPr>
                <w:rFonts w:hint="eastAsia" w:ascii="仿宋_GB2312" w:hAnsi="仿宋_GB2312" w:eastAsia="仿宋_GB2312" w:cs="仿宋_GB2312"/>
                <w:sz w:val="24"/>
              </w:rPr>
            </w:pPr>
            <w:r>
              <w:rPr>
                <w:rFonts w:hint="eastAsia" w:ascii="宋体" w:hAnsi="宋体" w:eastAsia="宋体" w:cs="宋体"/>
                <w:spacing w:val="4"/>
                <w:sz w:val="21"/>
                <w:szCs w:val="21"/>
                <w:vertAlign w:val="baseline"/>
                <w:lang w:val="en-US" w:eastAsia="zh-CN"/>
              </w:rPr>
              <w:t xml:space="preserve">33.59 </w:t>
            </w:r>
          </w:p>
        </w:tc>
        <w:tc>
          <w:tcPr>
            <w:tcW w:w="409" w:type="dxa"/>
            <w:vAlign w:val="center"/>
          </w:tcPr>
          <w:p w14:paraId="1A02A1BF">
            <w:pPr>
              <w:keepNext w:val="0"/>
              <w:keepLines w:val="0"/>
              <w:pageBreakBefore w:val="0"/>
              <w:widowControl w:val="0"/>
              <w:kinsoku/>
              <w:wordWrap/>
              <w:overflowPunct/>
              <w:topLinePunct w:val="0"/>
              <w:bidi w:val="0"/>
              <w:snapToGrid/>
              <w:spacing w:line="360" w:lineRule="auto"/>
              <w:jc w:val="center"/>
              <w:textAlignment w:val="auto"/>
              <w:rPr>
                <w:rFonts w:hint="eastAsia" w:ascii="仿宋_GB2312" w:hAnsi="仿宋_GB2312" w:eastAsia="仿宋_GB2312" w:cs="仿宋_GB2312"/>
                <w:sz w:val="24"/>
              </w:rPr>
            </w:pPr>
            <w:r>
              <w:rPr>
                <w:rFonts w:hint="eastAsia" w:ascii="仿宋_GB2312" w:hAnsi="仿宋_GB2312" w:eastAsia="仿宋_GB2312" w:cs="仿宋_GB2312"/>
                <w:sz w:val="24"/>
                <w:lang w:val="en-US" w:eastAsia="zh-CN"/>
              </w:rPr>
              <w:t>吨</w:t>
            </w:r>
          </w:p>
        </w:tc>
        <w:tc>
          <w:tcPr>
            <w:tcW w:w="1009" w:type="dxa"/>
            <w:vAlign w:val="bottom"/>
          </w:tcPr>
          <w:p w14:paraId="44B98ABD">
            <w:pPr>
              <w:keepNext w:val="0"/>
              <w:keepLines w:val="0"/>
              <w:widowControl/>
              <w:suppressLineNumbers w:val="0"/>
              <w:jc w:val="center"/>
              <w:textAlignment w:val="center"/>
              <w:rPr>
                <w:rFonts w:hint="eastAsia" w:ascii="仿宋_GB2312" w:hAnsi="仿宋_GB2312" w:eastAsia="仿宋_GB2312" w:cs="仿宋_GB2312"/>
                <w:sz w:val="24"/>
              </w:rPr>
            </w:pPr>
          </w:p>
        </w:tc>
        <w:tc>
          <w:tcPr>
            <w:tcW w:w="968" w:type="dxa"/>
            <w:vAlign w:val="center"/>
          </w:tcPr>
          <w:p w14:paraId="4954FC3F">
            <w:pPr>
              <w:keepNext w:val="0"/>
              <w:keepLines w:val="0"/>
              <w:widowControl/>
              <w:suppressLineNumbers w:val="0"/>
              <w:jc w:val="center"/>
              <w:textAlignment w:val="center"/>
              <w:rPr>
                <w:rFonts w:hint="eastAsia" w:ascii="仿宋_GB2312" w:hAnsi="仿宋_GB2312" w:eastAsia="仿宋_GB2312" w:cs="仿宋_GB2312"/>
                <w:sz w:val="24"/>
              </w:rPr>
            </w:pPr>
          </w:p>
        </w:tc>
        <w:tc>
          <w:tcPr>
            <w:tcW w:w="1173" w:type="dxa"/>
            <w:vAlign w:val="bottom"/>
          </w:tcPr>
          <w:p w14:paraId="3A46E4E6">
            <w:pPr>
              <w:keepNext w:val="0"/>
              <w:keepLines w:val="0"/>
              <w:widowControl/>
              <w:suppressLineNumbers w:val="0"/>
              <w:jc w:val="center"/>
              <w:textAlignment w:val="center"/>
              <w:rPr>
                <w:rFonts w:hint="eastAsia" w:ascii="仿宋_GB2312" w:hAnsi="仿宋_GB2312" w:eastAsia="仿宋_GB2312" w:cs="仿宋_GB2312"/>
                <w:sz w:val="24"/>
              </w:rPr>
            </w:pPr>
          </w:p>
        </w:tc>
        <w:tc>
          <w:tcPr>
            <w:tcW w:w="1459" w:type="dxa"/>
            <w:vAlign w:val="center"/>
          </w:tcPr>
          <w:p w14:paraId="1E60D41E">
            <w:pPr>
              <w:keepNext w:val="0"/>
              <w:keepLines w:val="0"/>
              <w:widowControl/>
              <w:suppressLineNumbers w:val="0"/>
              <w:jc w:val="center"/>
              <w:textAlignment w:val="center"/>
              <w:rPr>
                <w:rFonts w:hint="eastAsia" w:ascii="仿宋_GB2312" w:hAnsi="仿宋_GB2312" w:eastAsia="仿宋_GB2312" w:cs="仿宋_GB2312"/>
                <w:sz w:val="24"/>
              </w:rPr>
            </w:pPr>
          </w:p>
        </w:tc>
        <w:tc>
          <w:tcPr>
            <w:tcW w:w="659" w:type="dxa"/>
            <w:vMerge w:val="continue"/>
            <w:vAlign w:val="center"/>
          </w:tcPr>
          <w:p w14:paraId="1FC064FF">
            <w:pPr>
              <w:keepNext w:val="0"/>
              <w:keepLines w:val="0"/>
              <w:pageBreakBefore w:val="0"/>
              <w:widowControl w:val="0"/>
              <w:kinsoku/>
              <w:wordWrap/>
              <w:overflowPunct/>
              <w:topLinePunct w:val="0"/>
              <w:bidi w:val="0"/>
              <w:snapToGrid/>
              <w:spacing w:line="360" w:lineRule="auto"/>
              <w:jc w:val="center"/>
              <w:textAlignment w:val="auto"/>
              <w:rPr>
                <w:rFonts w:hint="eastAsia" w:ascii="仿宋_GB2312" w:hAnsi="仿宋_GB2312" w:eastAsia="仿宋_GB2312" w:cs="仿宋_GB2312"/>
                <w:sz w:val="24"/>
              </w:rPr>
            </w:pPr>
          </w:p>
        </w:tc>
      </w:tr>
      <w:tr w14:paraId="347D43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8" w:type="dxa"/>
            <w:vAlign w:val="center"/>
          </w:tcPr>
          <w:p w14:paraId="38F50C48">
            <w:pPr>
              <w:pStyle w:val="4"/>
              <w:keepNext w:val="0"/>
              <w:keepLines w:val="0"/>
              <w:pageBreakBefore w:val="0"/>
              <w:widowControl w:val="0"/>
              <w:kinsoku/>
              <w:wordWrap/>
              <w:overflowPunct/>
              <w:topLinePunct w:val="0"/>
              <w:autoSpaceDE/>
              <w:autoSpaceDN/>
              <w:bidi w:val="0"/>
              <w:adjustRightInd/>
              <w:snapToGrid/>
              <w:spacing w:after="0" w:line="560" w:lineRule="exact"/>
              <w:ind w:left="0" w:leftChars="0" w:right="0" w:rightChars="0" w:firstLine="0" w:firstLineChars="0"/>
              <w:jc w:val="center"/>
              <w:textAlignment w:val="auto"/>
              <w:rPr>
                <w:rFonts w:hint="eastAsia" w:ascii="仿宋_GB2312" w:hAnsi="仿宋_GB2312" w:eastAsia="仿宋_GB2312" w:cs="仿宋_GB2312"/>
                <w:sz w:val="24"/>
              </w:rPr>
            </w:pPr>
            <w:r>
              <w:rPr>
                <w:rFonts w:hint="eastAsia" w:ascii="宋体" w:hAnsi="宋体" w:eastAsia="宋体" w:cs="宋体"/>
                <w:spacing w:val="4"/>
                <w:sz w:val="21"/>
                <w:szCs w:val="21"/>
                <w:vertAlign w:val="baseline"/>
                <w:lang w:val="en-US" w:eastAsia="zh-CN"/>
              </w:rPr>
              <w:t>HRB500E</w:t>
            </w:r>
          </w:p>
        </w:tc>
        <w:tc>
          <w:tcPr>
            <w:tcW w:w="682" w:type="dxa"/>
            <w:vAlign w:val="center"/>
          </w:tcPr>
          <w:p w14:paraId="7A88D603">
            <w:pPr>
              <w:pStyle w:val="4"/>
              <w:keepNext w:val="0"/>
              <w:keepLines w:val="0"/>
              <w:pageBreakBefore w:val="0"/>
              <w:widowControl w:val="0"/>
              <w:kinsoku/>
              <w:wordWrap/>
              <w:overflowPunct/>
              <w:topLinePunct w:val="0"/>
              <w:autoSpaceDE/>
              <w:autoSpaceDN/>
              <w:bidi w:val="0"/>
              <w:adjustRightInd/>
              <w:snapToGrid/>
              <w:spacing w:after="0" w:line="560" w:lineRule="exact"/>
              <w:ind w:left="0" w:leftChars="0" w:right="0" w:rightChars="0" w:firstLine="0" w:firstLineChars="0"/>
              <w:jc w:val="center"/>
              <w:textAlignment w:val="auto"/>
              <w:rPr>
                <w:rFonts w:hint="eastAsia" w:ascii="仿宋_GB2312" w:hAnsi="仿宋_GB2312" w:eastAsia="仿宋_GB2312" w:cs="仿宋_GB2312"/>
                <w:sz w:val="24"/>
              </w:rPr>
            </w:pPr>
            <w:r>
              <w:rPr>
                <w:rFonts w:hint="eastAsia" w:ascii="宋体" w:hAnsi="宋体" w:eastAsia="宋体" w:cs="宋体"/>
                <w:spacing w:val="4"/>
                <w:sz w:val="21"/>
                <w:szCs w:val="21"/>
                <w:vertAlign w:val="baseline"/>
                <w:lang w:val="en-US" w:eastAsia="zh-CN"/>
              </w:rPr>
              <w:t>φ18</w:t>
            </w:r>
          </w:p>
        </w:tc>
        <w:tc>
          <w:tcPr>
            <w:tcW w:w="1132" w:type="dxa"/>
            <w:vAlign w:val="center"/>
          </w:tcPr>
          <w:p w14:paraId="3F282629">
            <w:pPr>
              <w:pStyle w:val="4"/>
              <w:keepNext w:val="0"/>
              <w:keepLines w:val="0"/>
              <w:pageBreakBefore w:val="0"/>
              <w:widowControl w:val="0"/>
              <w:kinsoku/>
              <w:wordWrap/>
              <w:overflowPunct/>
              <w:topLinePunct w:val="0"/>
              <w:autoSpaceDE/>
              <w:autoSpaceDN/>
              <w:bidi w:val="0"/>
              <w:adjustRightInd/>
              <w:snapToGrid/>
              <w:spacing w:after="0" w:line="560" w:lineRule="exact"/>
              <w:ind w:left="0" w:leftChars="0" w:right="0" w:rightChars="0" w:firstLine="0" w:firstLineChars="0"/>
              <w:jc w:val="center"/>
              <w:textAlignment w:val="auto"/>
              <w:rPr>
                <w:rFonts w:hint="eastAsia" w:ascii="仿宋_GB2312" w:hAnsi="仿宋_GB2312" w:eastAsia="仿宋_GB2312" w:cs="仿宋_GB2312"/>
                <w:sz w:val="24"/>
              </w:rPr>
            </w:pPr>
            <w:r>
              <w:rPr>
                <w:rFonts w:hint="eastAsia" w:ascii="宋体" w:hAnsi="宋体" w:eastAsia="宋体" w:cs="宋体"/>
                <w:spacing w:val="4"/>
                <w:sz w:val="21"/>
                <w:szCs w:val="21"/>
                <w:vertAlign w:val="baseline"/>
                <w:lang w:val="en-US" w:eastAsia="zh-CN"/>
              </w:rPr>
              <w:t xml:space="preserve">183.00 </w:t>
            </w:r>
          </w:p>
        </w:tc>
        <w:tc>
          <w:tcPr>
            <w:tcW w:w="409" w:type="dxa"/>
            <w:vAlign w:val="center"/>
          </w:tcPr>
          <w:p w14:paraId="0A0F11D3">
            <w:pPr>
              <w:keepNext w:val="0"/>
              <w:keepLines w:val="0"/>
              <w:pageBreakBefore w:val="0"/>
              <w:widowControl w:val="0"/>
              <w:kinsoku/>
              <w:wordWrap/>
              <w:overflowPunct/>
              <w:topLinePunct w:val="0"/>
              <w:bidi w:val="0"/>
              <w:snapToGrid/>
              <w:spacing w:line="360" w:lineRule="auto"/>
              <w:jc w:val="center"/>
              <w:textAlignment w:val="auto"/>
              <w:rPr>
                <w:rFonts w:hint="eastAsia" w:ascii="仿宋_GB2312" w:hAnsi="仿宋_GB2312" w:eastAsia="仿宋_GB2312" w:cs="仿宋_GB2312"/>
                <w:sz w:val="24"/>
              </w:rPr>
            </w:pPr>
            <w:r>
              <w:rPr>
                <w:rFonts w:hint="eastAsia" w:ascii="仿宋_GB2312" w:hAnsi="仿宋_GB2312" w:eastAsia="仿宋_GB2312" w:cs="仿宋_GB2312"/>
                <w:sz w:val="24"/>
                <w:lang w:val="en-US" w:eastAsia="zh-CN"/>
              </w:rPr>
              <w:t>吨</w:t>
            </w:r>
          </w:p>
        </w:tc>
        <w:tc>
          <w:tcPr>
            <w:tcW w:w="1009" w:type="dxa"/>
            <w:vAlign w:val="bottom"/>
          </w:tcPr>
          <w:p w14:paraId="2E9B63D7">
            <w:pPr>
              <w:keepNext w:val="0"/>
              <w:keepLines w:val="0"/>
              <w:widowControl/>
              <w:suppressLineNumbers w:val="0"/>
              <w:jc w:val="center"/>
              <w:textAlignment w:val="center"/>
              <w:rPr>
                <w:rFonts w:hint="eastAsia" w:ascii="仿宋_GB2312" w:hAnsi="仿宋_GB2312" w:eastAsia="仿宋_GB2312" w:cs="仿宋_GB2312"/>
                <w:sz w:val="24"/>
              </w:rPr>
            </w:pPr>
          </w:p>
        </w:tc>
        <w:tc>
          <w:tcPr>
            <w:tcW w:w="968" w:type="dxa"/>
            <w:vAlign w:val="center"/>
          </w:tcPr>
          <w:p w14:paraId="768B5B0B">
            <w:pPr>
              <w:keepNext w:val="0"/>
              <w:keepLines w:val="0"/>
              <w:widowControl/>
              <w:suppressLineNumbers w:val="0"/>
              <w:jc w:val="center"/>
              <w:textAlignment w:val="center"/>
              <w:rPr>
                <w:rFonts w:hint="eastAsia" w:ascii="仿宋_GB2312" w:hAnsi="仿宋_GB2312" w:eastAsia="仿宋_GB2312" w:cs="仿宋_GB2312"/>
                <w:sz w:val="24"/>
              </w:rPr>
            </w:pPr>
          </w:p>
        </w:tc>
        <w:tc>
          <w:tcPr>
            <w:tcW w:w="1173" w:type="dxa"/>
            <w:vAlign w:val="bottom"/>
          </w:tcPr>
          <w:p w14:paraId="31DBD206">
            <w:pPr>
              <w:keepNext w:val="0"/>
              <w:keepLines w:val="0"/>
              <w:widowControl/>
              <w:suppressLineNumbers w:val="0"/>
              <w:jc w:val="center"/>
              <w:textAlignment w:val="center"/>
              <w:rPr>
                <w:rFonts w:hint="eastAsia" w:ascii="仿宋_GB2312" w:hAnsi="仿宋_GB2312" w:eastAsia="仿宋_GB2312" w:cs="仿宋_GB2312"/>
                <w:sz w:val="24"/>
              </w:rPr>
            </w:pPr>
          </w:p>
        </w:tc>
        <w:tc>
          <w:tcPr>
            <w:tcW w:w="1459" w:type="dxa"/>
            <w:vAlign w:val="center"/>
          </w:tcPr>
          <w:p w14:paraId="4CDD7F30">
            <w:pPr>
              <w:keepNext w:val="0"/>
              <w:keepLines w:val="0"/>
              <w:widowControl/>
              <w:suppressLineNumbers w:val="0"/>
              <w:jc w:val="center"/>
              <w:textAlignment w:val="center"/>
              <w:rPr>
                <w:rFonts w:hint="eastAsia" w:ascii="仿宋_GB2312" w:hAnsi="仿宋_GB2312" w:eastAsia="仿宋_GB2312" w:cs="仿宋_GB2312"/>
                <w:sz w:val="24"/>
              </w:rPr>
            </w:pPr>
          </w:p>
        </w:tc>
        <w:tc>
          <w:tcPr>
            <w:tcW w:w="659" w:type="dxa"/>
            <w:vMerge w:val="continue"/>
            <w:vAlign w:val="center"/>
          </w:tcPr>
          <w:p w14:paraId="121F31B4">
            <w:pPr>
              <w:keepNext w:val="0"/>
              <w:keepLines w:val="0"/>
              <w:pageBreakBefore w:val="0"/>
              <w:widowControl w:val="0"/>
              <w:kinsoku/>
              <w:wordWrap/>
              <w:overflowPunct/>
              <w:topLinePunct w:val="0"/>
              <w:bidi w:val="0"/>
              <w:snapToGrid/>
              <w:spacing w:line="360" w:lineRule="auto"/>
              <w:jc w:val="center"/>
              <w:textAlignment w:val="auto"/>
              <w:rPr>
                <w:rFonts w:hint="eastAsia" w:ascii="仿宋_GB2312" w:hAnsi="仿宋_GB2312" w:eastAsia="仿宋_GB2312" w:cs="仿宋_GB2312"/>
                <w:sz w:val="24"/>
              </w:rPr>
            </w:pPr>
          </w:p>
        </w:tc>
      </w:tr>
      <w:tr w14:paraId="271FA5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8" w:type="dxa"/>
            <w:vAlign w:val="center"/>
          </w:tcPr>
          <w:p w14:paraId="7B98123F">
            <w:pPr>
              <w:pStyle w:val="4"/>
              <w:keepNext w:val="0"/>
              <w:keepLines w:val="0"/>
              <w:pageBreakBefore w:val="0"/>
              <w:widowControl w:val="0"/>
              <w:kinsoku/>
              <w:wordWrap/>
              <w:overflowPunct/>
              <w:topLinePunct w:val="0"/>
              <w:autoSpaceDE/>
              <w:autoSpaceDN/>
              <w:bidi w:val="0"/>
              <w:adjustRightInd/>
              <w:snapToGrid/>
              <w:spacing w:after="0" w:line="560" w:lineRule="exact"/>
              <w:ind w:left="0" w:leftChars="0" w:right="0" w:rightChars="0" w:firstLine="0" w:firstLineChars="0"/>
              <w:jc w:val="center"/>
              <w:textAlignment w:val="auto"/>
              <w:rPr>
                <w:rFonts w:hint="eastAsia" w:ascii="仿宋_GB2312" w:hAnsi="仿宋_GB2312" w:eastAsia="仿宋_GB2312" w:cs="仿宋_GB2312"/>
                <w:sz w:val="24"/>
              </w:rPr>
            </w:pPr>
            <w:r>
              <w:rPr>
                <w:rFonts w:hint="eastAsia" w:ascii="宋体" w:hAnsi="宋体" w:eastAsia="宋体" w:cs="宋体"/>
                <w:spacing w:val="4"/>
                <w:sz w:val="21"/>
                <w:szCs w:val="21"/>
                <w:vertAlign w:val="baseline"/>
                <w:lang w:val="en-US" w:eastAsia="zh-CN"/>
              </w:rPr>
              <w:t>HRB500E</w:t>
            </w:r>
          </w:p>
        </w:tc>
        <w:tc>
          <w:tcPr>
            <w:tcW w:w="682" w:type="dxa"/>
            <w:vAlign w:val="center"/>
          </w:tcPr>
          <w:p w14:paraId="42FC4C26">
            <w:pPr>
              <w:pStyle w:val="4"/>
              <w:keepNext w:val="0"/>
              <w:keepLines w:val="0"/>
              <w:pageBreakBefore w:val="0"/>
              <w:widowControl w:val="0"/>
              <w:kinsoku/>
              <w:wordWrap/>
              <w:overflowPunct/>
              <w:topLinePunct w:val="0"/>
              <w:autoSpaceDE/>
              <w:autoSpaceDN/>
              <w:bidi w:val="0"/>
              <w:adjustRightInd/>
              <w:snapToGrid/>
              <w:spacing w:after="0" w:line="560" w:lineRule="exact"/>
              <w:ind w:left="0" w:leftChars="0" w:right="0" w:rightChars="0" w:firstLine="0" w:firstLineChars="0"/>
              <w:jc w:val="center"/>
              <w:textAlignment w:val="auto"/>
              <w:rPr>
                <w:rFonts w:hint="eastAsia" w:ascii="仿宋_GB2312" w:hAnsi="仿宋_GB2312" w:eastAsia="仿宋_GB2312" w:cs="仿宋_GB2312"/>
                <w:sz w:val="24"/>
              </w:rPr>
            </w:pPr>
            <w:r>
              <w:rPr>
                <w:rFonts w:hint="eastAsia" w:ascii="宋体" w:hAnsi="宋体" w:eastAsia="宋体" w:cs="宋体"/>
                <w:spacing w:val="4"/>
                <w:sz w:val="21"/>
                <w:szCs w:val="21"/>
                <w:vertAlign w:val="baseline"/>
                <w:lang w:val="en-US" w:eastAsia="zh-CN"/>
              </w:rPr>
              <w:t>φ20</w:t>
            </w:r>
          </w:p>
        </w:tc>
        <w:tc>
          <w:tcPr>
            <w:tcW w:w="1132" w:type="dxa"/>
            <w:vAlign w:val="center"/>
          </w:tcPr>
          <w:p w14:paraId="60445530">
            <w:pPr>
              <w:pStyle w:val="4"/>
              <w:keepNext w:val="0"/>
              <w:keepLines w:val="0"/>
              <w:pageBreakBefore w:val="0"/>
              <w:widowControl w:val="0"/>
              <w:kinsoku/>
              <w:wordWrap/>
              <w:overflowPunct/>
              <w:topLinePunct w:val="0"/>
              <w:autoSpaceDE/>
              <w:autoSpaceDN/>
              <w:bidi w:val="0"/>
              <w:adjustRightInd/>
              <w:snapToGrid/>
              <w:spacing w:after="0" w:line="560" w:lineRule="exact"/>
              <w:ind w:left="0" w:leftChars="0" w:right="0" w:rightChars="0" w:firstLine="0" w:firstLineChars="0"/>
              <w:jc w:val="center"/>
              <w:textAlignment w:val="auto"/>
              <w:rPr>
                <w:rFonts w:hint="eastAsia" w:ascii="仿宋_GB2312" w:hAnsi="仿宋_GB2312" w:eastAsia="仿宋_GB2312" w:cs="仿宋_GB2312"/>
                <w:sz w:val="24"/>
              </w:rPr>
            </w:pPr>
            <w:r>
              <w:rPr>
                <w:rFonts w:hint="eastAsia" w:ascii="宋体" w:hAnsi="宋体" w:eastAsia="宋体" w:cs="宋体"/>
                <w:spacing w:val="4"/>
                <w:sz w:val="21"/>
                <w:szCs w:val="21"/>
                <w:vertAlign w:val="baseline"/>
                <w:lang w:val="en-US" w:eastAsia="zh-CN"/>
              </w:rPr>
              <w:t xml:space="preserve">183.00 </w:t>
            </w:r>
          </w:p>
        </w:tc>
        <w:tc>
          <w:tcPr>
            <w:tcW w:w="409" w:type="dxa"/>
            <w:vAlign w:val="center"/>
          </w:tcPr>
          <w:p w14:paraId="10F67871">
            <w:pPr>
              <w:keepNext w:val="0"/>
              <w:keepLines w:val="0"/>
              <w:pageBreakBefore w:val="0"/>
              <w:widowControl w:val="0"/>
              <w:kinsoku/>
              <w:wordWrap/>
              <w:overflowPunct/>
              <w:topLinePunct w:val="0"/>
              <w:bidi w:val="0"/>
              <w:snapToGrid/>
              <w:spacing w:line="360" w:lineRule="auto"/>
              <w:jc w:val="center"/>
              <w:textAlignment w:val="auto"/>
              <w:rPr>
                <w:rFonts w:hint="eastAsia" w:ascii="仿宋_GB2312" w:hAnsi="仿宋_GB2312" w:eastAsia="仿宋_GB2312" w:cs="仿宋_GB2312"/>
                <w:sz w:val="24"/>
              </w:rPr>
            </w:pPr>
            <w:r>
              <w:rPr>
                <w:rFonts w:hint="eastAsia" w:ascii="仿宋_GB2312" w:hAnsi="仿宋_GB2312" w:eastAsia="仿宋_GB2312" w:cs="仿宋_GB2312"/>
                <w:sz w:val="24"/>
                <w:lang w:val="en-US" w:eastAsia="zh-CN"/>
              </w:rPr>
              <w:t>吨</w:t>
            </w:r>
          </w:p>
        </w:tc>
        <w:tc>
          <w:tcPr>
            <w:tcW w:w="1009" w:type="dxa"/>
            <w:vAlign w:val="bottom"/>
          </w:tcPr>
          <w:p w14:paraId="73B45BDD">
            <w:pPr>
              <w:keepNext w:val="0"/>
              <w:keepLines w:val="0"/>
              <w:widowControl/>
              <w:suppressLineNumbers w:val="0"/>
              <w:jc w:val="center"/>
              <w:textAlignment w:val="center"/>
              <w:rPr>
                <w:rFonts w:hint="eastAsia" w:ascii="仿宋_GB2312" w:hAnsi="仿宋_GB2312" w:eastAsia="仿宋_GB2312" w:cs="仿宋_GB2312"/>
                <w:sz w:val="24"/>
              </w:rPr>
            </w:pPr>
          </w:p>
        </w:tc>
        <w:tc>
          <w:tcPr>
            <w:tcW w:w="968" w:type="dxa"/>
            <w:vAlign w:val="center"/>
          </w:tcPr>
          <w:p w14:paraId="2EBC385D">
            <w:pPr>
              <w:keepNext w:val="0"/>
              <w:keepLines w:val="0"/>
              <w:widowControl/>
              <w:suppressLineNumbers w:val="0"/>
              <w:jc w:val="center"/>
              <w:textAlignment w:val="center"/>
              <w:rPr>
                <w:rFonts w:hint="eastAsia" w:ascii="仿宋_GB2312" w:hAnsi="仿宋_GB2312" w:eastAsia="仿宋_GB2312" w:cs="仿宋_GB2312"/>
                <w:sz w:val="24"/>
              </w:rPr>
            </w:pPr>
          </w:p>
        </w:tc>
        <w:tc>
          <w:tcPr>
            <w:tcW w:w="1173" w:type="dxa"/>
            <w:vAlign w:val="bottom"/>
          </w:tcPr>
          <w:p w14:paraId="0CE80FED">
            <w:pPr>
              <w:keepNext w:val="0"/>
              <w:keepLines w:val="0"/>
              <w:widowControl/>
              <w:suppressLineNumbers w:val="0"/>
              <w:jc w:val="center"/>
              <w:textAlignment w:val="center"/>
              <w:rPr>
                <w:rFonts w:hint="eastAsia" w:ascii="仿宋_GB2312" w:hAnsi="仿宋_GB2312" w:eastAsia="仿宋_GB2312" w:cs="仿宋_GB2312"/>
                <w:sz w:val="24"/>
              </w:rPr>
            </w:pPr>
          </w:p>
        </w:tc>
        <w:tc>
          <w:tcPr>
            <w:tcW w:w="1459" w:type="dxa"/>
            <w:vAlign w:val="center"/>
          </w:tcPr>
          <w:p w14:paraId="549A8E11">
            <w:pPr>
              <w:keepNext w:val="0"/>
              <w:keepLines w:val="0"/>
              <w:widowControl/>
              <w:suppressLineNumbers w:val="0"/>
              <w:jc w:val="center"/>
              <w:textAlignment w:val="center"/>
              <w:rPr>
                <w:rFonts w:hint="eastAsia" w:ascii="仿宋_GB2312" w:hAnsi="仿宋_GB2312" w:eastAsia="仿宋_GB2312" w:cs="仿宋_GB2312"/>
                <w:sz w:val="24"/>
              </w:rPr>
            </w:pPr>
          </w:p>
        </w:tc>
        <w:tc>
          <w:tcPr>
            <w:tcW w:w="659" w:type="dxa"/>
            <w:vMerge w:val="continue"/>
            <w:vAlign w:val="center"/>
          </w:tcPr>
          <w:p w14:paraId="2063C5B1">
            <w:pPr>
              <w:keepNext w:val="0"/>
              <w:keepLines w:val="0"/>
              <w:pageBreakBefore w:val="0"/>
              <w:widowControl w:val="0"/>
              <w:kinsoku/>
              <w:wordWrap/>
              <w:overflowPunct/>
              <w:topLinePunct w:val="0"/>
              <w:bidi w:val="0"/>
              <w:snapToGrid/>
              <w:spacing w:line="360" w:lineRule="auto"/>
              <w:jc w:val="center"/>
              <w:textAlignment w:val="auto"/>
              <w:rPr>
                <w:rFonts w:hint="eastAsia" w:ascii="仿宋_GB2312" w:hAnsi="仿宋_GB2312" w:eastAsia="仿宋_GB2312" w:cs="仿宋_GB2312"/>
                <w:sz w:val="24"/>
              </w:rPr>
            </w:pPr>
          </w:p>
        </w:tc>
      </w:tr>
      <w:tr w14:paraId="020052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8" w:type="dxa"/>
            <w:vAlign w:val="center"/>
          </w:tcPr>
          <w:p w14:paraId="068ADC6F">
            <w:pPr>
              <w:pStyle w:val="4"/>
              <w:keepNext w:val="0"/>
              <w:keepLines w:val="0"/>
              <w:pageBreakBefore w:val="0"/>
              <w:widowControl w:val="0"/>
              <w:kinsoku/>
              <w:wordWrap/>
              <w:overflowPunct/>
              <w:topLinePunct w:val="0"/>
              <w:autoSpaceDE/>
              <w:autoSpaceDN/>
              <w:bidi w:val="0"/>
              <w:adjustRightInd/>
              <w:snapToGrid/>
              <w:spacing w:after="0" w:line="560" w:lineRule="exact"/>
              <w:ind w:left="0" w:leftChars="0" w:right="0" w:rightChars="0" w:firstLine="0" w:firstLineChars="0"/>
              <w:jc w:val="center"/>
              <w:textAlignment w:val="auto"/>
              <w:rPr>
                <w:rFonts w:hint="eastAsia" w:ascii="仿宋_GB2312" w:hAnsi="仿宋_GB2312" w:eastAsia="仿宋_GB2312" w:cs="仿宋_GB2312"/>
                <w:sz w:val="24"/>
              </w:rPr>
            </w:pPr>
            <w:r>
              <w:rPr>
                <w:rFonts w:hint="eastAsia" w:ascii="宋体" w:hAnsi="宋体" w:eastAsia="宋体" w:cs="宋体"/>
                <w:spacing w:val="4"/>
                <w:sz w:val="21"/>
                <w:szCs w:val="21"/>
                <w:vertAlign w:val="baseline"/>
                <w:lang w:val="en-US" w:eastAsia="zh-CN"/>
              </w:rPr>
              <w:t>HRB500E</w:t>
            </w:r>
          </w:p>
        </w:tc>
        <w:tc>
          <w:tcPr>
            <w:tcW w:w="682" w:type="dxa"/>
            <w:vAlign w:val="center"/>
          </w:tcPr>
          <w:p w14:paraId="3CFF4487">
            <w:pPr>
              <w:pStyle w:val="4"/>
              <w:keepNext w:val="0"/>
              <w:keepLines w:val="0"/>
              <w:pageBreakBefore w:val="0"/>
              <w:widowControl w:val="0"/>
              <w:kinsoku/>
              <w:wordWrap/>
              <w:overflowPunct/>
              <w:topLinePunct w:val="0"/>
              <w:autoSpaceDE/>
              <w:autoSpaceDN/>
              <w:bidi w:val="0"/>
              <w:adjustRightInd/>
              <w:snapToGrid/>
              <w:spacing w:after="0" w:line="560" w:lineRule="exact"/>
              <w:ind w:left="0" w:leftChars="0" w:right="0" w:rightChars="0" w:firstLine="0" w:firstLineChars="0"/>
              <w:jc w:val="center"/>
              <w:textAlignment w:val="auto"/>
              <w:rPr>
                <w:rFonts w:hint="eastAsia" w:ascii="仿宋_GB2312" w:hAnsi="仿宋_GB2312" w:eastAsia="仿宋_GB2312" w:cs="仿宋_GB2312"/>
                <w:sz w:val="24"/>
              </w:rPr>
            </w:pPr>
            <w:r>
              <w:rPr>
                <w:rFonts w:hint="eastAsia" w:ascii="宋体" w:hAnsi="宋体" w:eastAsia="宋体" w:cs="宋体"/>
                <w:spacing w:val="4"/>
                <w:sz w:val="21"/>
                <w:szCs w:val="21"/>
                <w:vertAlign w:val="baseline"/>
                <w:lang w:val="en-US" w:eastAsia="zh-CN"/>
              </w:rPr>
              <w:t>φ22</w:t>
            </w:r>
          </w:p>
        </w:tc>
        <w:tc>
          <w:tcPr>
            <w:tcW w:w="1132" w:type="dxa"/>
            <w:vAlign w:val="center"/>
          </w:tcPr>
          <w:p w14:paraId="5B802E44">
            <w:pPr>
              <w:pStyle w:val="4"/>
              <w:keepNext w:val="0"/>
              <w:keepLines w:val="0"/>
              <w:pageBreakBefore w:val="0"/>
              <w:widowControl w:val="0"/>
              <w:kinsoku/>
              <w:wordWrap/>
              <w:overflowPunct/>
              <w:topLinePunct w:val="0"/>
              <w:autoSpaceDE/>
              <w:autoSpaceDN/>
              <w:bidi w:val="0"/>
              <w:adjustRightInd/>
              <w:snapToGrid/>
              <w:spacing w:after="0" w:line="560" w:lineRule="exact"/>
              <w:ind w:left="0" w:leftChars="0" w:right="0" w:rightChars="0" w:firstLine="0" w:firstLineChars="0"/>
              <w:jc w:val="center"/>
              <w:textAlignment w:val="auto"/>
              <w:rPr>
                <w:rFonts w:hint="eastAsia" w:ascii="仿宋_GB2312" w:hAnsi="仿宋_GB2312" w:eastAsia="仿宋_GB2312" w:cs="仿宋_GB2312"/>
                <w:sz w:val="24"/>
              </w:rPr>
            </w:pPr>
            <w:r>
              <w:rPr>
                <w:rFonts w:hint="eastAsia" w:ascii="宋体" w:hAnsi="宋体" w:eastAsia="宋体" w:cs="宋体"/>
                <w:spacing w:val="4"/>
                <w:sz w:val="21"/>
                <w:szCs w:val="21"/>
                <w:vertAlign w:val="baseline"/>
                <w:lang w:val="en-US" w:eastAsia="zh-CN"/>
              </w:rPr>
              <w:t xml:space="preserve">183.00 </w:t>
            </w:r>
          </w:p>
        </w:tc>
        <w:tc>
          <w:tcPr>
            <w:tcW w:w="409" w:type="dxa"/>
            <w:vAlign w:val="center"/>
          </w:tcPr>
          <w:p w14:paraId="7E0A0A57">
            <w:pPr>
              <w:keepNext w:val="0"/>
              <w:keepLines w:val="0"/>
              <w:pageBreakBefore w:val="0"/>
              <w:widowControl w:val="0"/>
              <w:kinsoku/>
              <w:wordWrap/>
              <w:overflowPunct/>
              <w:topLinePunct w:val="0"/>
              <w:bidi w:val="0"/>
              <w:snapToGrid/>
              <w:spacing w:line="360" w:lineRule="auto"/>
              <w:jc w:val="center"/>
              <w:textAlignment w:val="auto"/>
              <w:rPr>
                <w:rFonts w:hint="eastAsia" w:ascii="仿宋_GB2312" w:hAnsi="仿宋_GB2312" w:eastAsia="仿宋_GB2312" w:cs="仿宋_GB2312"/>
                <w:sz w:val="24"/>
              </w:rPr>
            </w:pPr>
            <w:r>
              <w:rPr>
                <w:rFonts w:hint="eastAsia" w:ascii="仿宋_GB2312" w:hAnsi="仿宋_GB2312" w:eastAsia="仿宋_GB2312" w:cs="仿宋_GB2312"/>
                <w:sz w:val="24"/>
                <w:lang w:val="en-US" w:eastAsia="zh-CN"/>
              </w:rPr>
              <w:t>吨</w:t>
            </w:r>
          </w:p>
        </w:tc>
        <w:tc>
          <w:tcPr>
            <w:tcW w:w="1009" w:type="dxa"/>
            <w:vAlign w:val="bottom"/>
          </w:tcPr>
          <w:p w14:paraId="6F92D70D">
            <w:pPr>
              <w:keepNext w:val="0"/>
              <w:keepLines w:val="0"/>
              <w:widowControl/>
              <w:suppressLineNumbers w:val="0"/>
              <w:jc w:val="center"/>
              <w:textAlignment w:val="center"/>
              <w:rPr>
                <w:rFonts w:hint="eastAsia" w:ascii="仿宋_GB2312" w:hAnsi="仿宋_GB2312" w:eastAsia="仿宋_GB2312" w:cs="仿宋_GB2312"/>
                <w:sz w:val="24"/>
              </w:rPr>
            </w:pPr>
          </w:p>
        </w:tc>
        <w:tc>
          <w:tcPr>
            <w:tcW w:w="968" w:type="dxa"/>
            <w:vAlign w:val="center"/>
          </w:tcPr>
          <w:p w14:paraId="5AD56756">
            <w:pPr>
              <w:keepNext w:val="0"/>
              <w:keepLines w:val="0"/>
              <w:widowControl/>
              <w:suppressLineNumbers w:val="0"/>
              <w:jc w:val="center"/>
              <w:textAlignment w:val="center"/>
              <w:rPr>
                <w:rFonts w:hint="eastAsia" w:ascii="仿宋_GB2312" w:hAnsi="仿宋_GB2312" w:eastAsia="仿宋_GB2312" w:cs="仿宋_GB2312"/>
                <w:sz w:val="24"/>
              </w:rPr>
            </w:pPr>
          </w:p>
        </w:tc>
        <w:tc>
          <w:tcPr>
            <w:tcW w:w="1173" w:type="dxa"/>
            <w:vAlign w:val="bottom"/>
          </w:tcPr>
          <w:p w14:paraId="73BE43DB">
            <w:pPr>
              <w:keepNext w:val="0"/>
              <w:keepLines w:val="0"/>
              <w:widowControl/>
              <w:suppressLineNumbers w:val="0"/>
              <w:jc w:val="center"/>
              <w:textAlignment w:val="center"/>
              <w:rPr>
                <w:rFonts w:hint="eastAsia" w:ascii="仿宋_GB2312" w:hAnsi="仿宋_GB2312" w:eastAsia="仿宋_GB2312" w:cs="仿宋_GB2312"/>
                <w:sz w:val="24"/>
              </w:rPr>
            </w:pPr>
          </w:p>
        </w:tc>
        <w:tc>
          <w:tcPr>
            <w:tcW w:w="1459" w:type="dxa"/>
            <w:vAlign w:val="center"/>
          </w:tcPr>
          <w:p w14:paraId="66E1F1E0">
            <w:pPr>
              <w:keepNext w:val="0"/>
              <w:keepLines w:val="0"/>
              <w:widowControl/>
              <w:suppressLineNumbers w:val="0"/>
              <w:jc w:val="center"/>
              <w:textAlignment w:val="center"/>
              <w:rPr>
                <w:rFonts w:hint="eastAsia" w:ascii="仿宋_GB2312" w:hAnsi="仿宋_GB2312" w:eastAsia="仿宋_GB2312" w:cs="仿宋_GB2312"/>
                <w:sz w:val="24"/>
              </w:rPr>
            </w:pPr>
          </w:p>
        </w:tc>
        <w:tc>
          <w:tcPr>
            <w:tcW w:w="659" w:type="dxa"/>
            <w:vMerge w:val="continue"/>
            <w:vAlign w:val="center"/>
          </w:tcPr>
          <w:p w14:paraId="1886070A">
            <w:pPr>
              <w:keepNext w:val="0"/>
              <w:keepLines w:val="0"/>
              <w:pageBreakBefore w:val="0"/>
              <w:widowControl w:val="0"/>
              <w:kinsoku/>
              <w:wordWrap/>
              <w:overflowPunct/>
              <w:topLinePunct w:val="0"/>
              <w:bidi w:val="0"/>
              <w:snapToGrid/>
              <w:spacing w:line="360" w:lineRule="auto"/>
              <w:jc w:val="center"/>
              <w:textAlignment w:val="auto"/>
              <w:rPr>
                <w:rFonts w:hint="eastAsia" w:ascii="仿宋_GB2312" w:hAnsi="仿宋_GB2312" w:eastAsia="仿宋_GB2312" w:cs="仿宋_GB2312"/>
                <w:sz w:val="24"/>
              </w:rPr>
            </w:pPr>
          </w:p>
        </w:tc>
      </w:tr>
      <w:tr w14:paraId="56CB3E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8" w:type="dxa"/>
            <w:vAlign w:val="center"/>
          </w:tcPr>
          <w:p w14:paraId="75C69FE5">
            <w:pPr>
              <w:pStyle w:val="4"/>
              <w:keepNext w:val="0"/>
              <w:keepLines w:val="0"/>
              <w:pageBreakBefore w:val="0"/>
              <w:widowControl w:val="0"/>
              <w:kinsoku/>
              <w:wordWrap/>
              <w:overflowPunct/>
              <w:topLinePunct w:val="0"/>
              <w:autoSpaceDE/>
              <w:autoSpaceDN/>
              <w:bidi w:val="0"/>
              <w:adjustRightInd/>
              <w:snapToGrid/>
              <w:spacing w:after="0" w:line="560" w:lineRule="exact"/>
              <w:ind w:left="0" w:leftChars="0" w:right="0" w:rightChars="0" w:firstLine="0" w:firstLineChars="0"/>
              <w:jc w:val="center"/>
              <w:textAlignment w:val="auto"/>
              <w:rPr>
                <w:rFonts w:hint="eastAsia" w:ascii="仿宋_GB2312" w:hAnsi="仿宋_GB2312" w:eastAsia="仿宋_GB2312" w:cs="仿宋_GB2312"/>
                <w:sz w:val="24"/>
              </w:rPr>
            </w:pPr>
            <w:r>
              <w:rPr>
                <w:rFonts w:hint="eastAsia" w:ascii="宋体" w:hAnsi="宋体" w:eastAsia="宋体" w:cs="宋体"/>
                <w:spacing w:val="4"/>
                <w:sz w:val="21"/>
                <w:szCs w:val="21"/>
                <w:vertAlign w:val="baseline"/>
                <w:lang w:val="en-US" w:eastAsia="zh-CN"/>
              </w:rPr>
              <w:t>HRB500E</w:t>
            </w:r>
          </w:p>
        </w:tc>
        <w:tc>
          <w:tcPr>
            <w:tcW w:w="682" w:type="dxa"/>
            <w:vAlign w:val="center"/>
          </w:tcPr>
          <w:p w14:paraId="38D4A809">
            <w:pPr>
              <w:pStyle w:val="4"/>
              <w:keepNext w:val="0"/>
              <w:keepLines w:val="0"/>
              <w:pageBreakBefore w:val="0"/>
              <w:widowControl w:val="0"/>
              <w:kinsoku/>
              <w:wordWrap/>
              <w:overflowPunct/>
              <w:topLinePunct w:val="0"/>
              <w:autoSpaceDE/>
              <w:autoSpaceDN/>
              <w:bidi w:val="0"/>
              <w:adjustRightInd/>
              <w:snapToGrid/>
              <w:spacing w:after="0" w:line="560" w:lineRule="exact"/>
              <w:ind w:left="0" w:leftChars="0" w:right="0" w:rightChars="0" w:firstLine="0" w:firstLineChars="0"/>
              <w:jc w:val="center"/>
              <w:textAlignment w:val="auto"/>
              <w:rPr>
                <w:rFonts w:hint="eastAsia" w:ascii="仿宋_GB2312" w:hAnsi="仿宋_GB2312" w:eastAsia="仿宋_GB2312" w:cs="仿宋_GB2312"/>
                <w:sz w:val="24"/>
              </w:rPr>
            </w:pPr>
            <w:r>
              <w:rPr>
                <w:rFonts w:hint="eastAsia" w:ascii="宋体" w:hAnsi="宋体" w:eastAsia="宋体" w:cs="宋体"/>
                <w:spacing w:val="4"/>
                <w:sz w:val="21"/>
                <w:szCs w:val="21"/>
                <w:vertAlign w:val="baseline"/>
                <w:lang w:val="en-US" w:eastAsia="zh-CN"/>
              </w:rPr>
              <w:t>φ25</w:t>
            </w:r>
          </w:p>
        </w:tc>
        <w:tc>
          <w:tcPr>
            <w:tcW w:w="1132" w:type="dxa"/>
            <w:vAlign w:val="center"/>
          </w:tcPr>
          <w:p w14:paraId="496CE8CE">
            <w:pPr>
              <w:pStyle w:val="4"/>
              <w:keepNext w:val="0"/>
              <w:keepLines w:val="0"/>
              <w:pageBreakBefore w:val="0"/>
              <w:widowControl w:val="0"/>
              <w:kinsoku/>
              <w:wordWrap/>
              <w:overflowPunct/>
              <w:topLinePunct w:val="0"/>
              <w:autoSpaceDE/>
              <w:autoSpaceDN/>
              <w:bidi w:val="0"/>
              <w:adjustRightInd/>
              <w:snapToGrid/>
              <w:spacing w:after="0" w:line="560" w:lineRule="exact"/>
              <w:ind w:left="0" w:leftChars="0" w:right="0" w:rightChars="0" w:firstLine="0" w:firstLineChars="0"/>
              <w:jc w:val="center"/>
              <w:textAlignment w:val="auto"/>
              <w:rPr>
                <w:rFonts w:hint="eastAsia" w:ascii="仿宋_GB2312" w:hAnsi="仿宋_GB2312" w:eastAsia="仿宋_GB2312" w:cs="仿宋_GB2312"/>
                <w:sz w:val="24"/>
              </w:rPr>
            </w:pPr>
            <w:r>
              <w:rPr>
                <w:rFonts w:hint="eastAsia" w:ascii="宋体" w:hAnsi="宋体" w:eastAsia="宋体" w:cs="宋体"/>
                <w:spacing w:val="4"/>
                <w:sz w:val="21"/>
                <w:szCs w:val="21"/>
                <w:vertAlign w:val="baseline"/>
                <w:lang w:val="en-US" w:eastAsia="zh-CN"/>
              </w:rPr>
              <w:t xml:space="preserve">770.21 </w:t>
            </w:r>
          </w:p>
        </w:tc>
        <w:tc>
          <w:tcPr>
            <w:tcW w:w="409" w:type="dxa"/>
            <w:vAlign w:val="center"/>
          </w:tcPr>
          <w:p w14:paraId="15087D72">
            <w:pPr>
              <w:keepNext w:val="0"/>
              <w:keepLines w:val="0"/>
              <w:pageBreakBefore w:val="0"/>
              <w:widowControl w:val="0"/>
              <w:kinsoku/>
              <w:wordWrap/>
              <w:overflowPunct/>
              <w:topLinePunct w:val="0"/>
              <w:bidi w:val="0"/>
              <w:snapToGrid/>
              <w:spacing w:line="360" w:lineRule="auto"/>
              <w:jc w:val="center"/>
              <w:textAlignment w:val="auto"/>
              <w:rPr>
                <w:rFonts w:hint="eastAsia" w:ascii="仿宋_GB2312" w:hAnsi="仿宋_GB2312" w:eastAsia="仿宋_GB2312" w:cs="仿宋_GB2312"/>
                <w:sz w:val="24"/>
              </w:rPr>
            </w:pPr>
            <w:r>
              <w:rPr>
                <w:rFonts w:hint="eastAsia" w:ascii="仿宋_GB2312" w:hAnsi="仿宋_GB2312" w:eastAsia="仿宋_GB2312" w:cs="仿宋_GB2312"/>
                <w:sz w:val="24"/>
                <w:lang w:val="en-US" w:eastAsia="zh-CN"/>
              </w:rPr>
              <w:t>吨</w:t>
            </w:r>
          </w:p>
        </w:tc>
        <w:tc>
          <w:tcPr>
            <w:tcW w:w="1009" w:type="dxa"/>
            <w:vAlign w:val="bottom"/>
          </w:tcPr>
          <w:p w14:paraId="300B1550">
            <w:pPr>
              <w:keepNext w:val="0"/>
              <w:keepLines w:val="0"/>
              <w:widowControl/>
              <w:suppressLineNumbers w:val="0"/>
              <w:jc w:val="center"/>
              <w:textAlignment w:val="center"/>
              <w:rPr>
                <w:rFonts w:hint="eastAsia" w:ascii="仿宋_GB2312" w:hAnsi="仿宋_GB2312" w:eastAsia="仿宋_GB2312" w:cs="仿宋_GB2312"/>
                <w:sz w:val="24"/>
              </w:rPr>
            </w:pPr>
          </w:p>
        </w:tc>
        <w:tc>
          <w:tcPr>
            <w:tcW w:w="968" w:type="dxa"/>
            <w:vAlign w:val="center"/>
          </w:tcPr>
          <w:p w14:paraId="6A3F8F1D">
            <w:pPr>
              <w:keepNext w:val="0"/>
              <w:keepLines w:val="0"/>
              <w:widowControl/>
              <w:suppressLineNumbers w:val="0"/>
              <w:jc w:val="center"/>
              <w:textAlignment w:val="center"/>
              <w:rPr>
                <w:rFonts w:hint="eastAsia" w:ascii="仿宋_GB2312" w:hAnsi="仿宋_GB2312" w:eastAsia="仿宋_GB2312" w:cs="仿宋_GB2312"/>
                <w:sz w:val="24"/>
              </w:rPr>
            </w:pPr>
          </w:p>
        </w:tc>
        <w:tc>
          <w:tcPr>
            <w:tcW w:w="1173" w:type="dxa"/>
            <w:vAlign w:val="bottom"/>
          </w:tcPr>
          <w:p w14:paraId="709C5468">
            <w:pPr>
              <w:keepNext w:val="0"/>
              <w:keepLines w:val="0"/>
              <w:widowControl/>
              <w:suppressLineNumbers w:val="0"/>
              <w:jc w:val="center"/>
              <w:textAlignment w:val="center"/>
              <w:rPr>
                <w:rFonts w:hint="eastAsia" w:ascii="仿宋_GB2312" w:hAnsi="仿宋_GB2312" w:eastAsia="仿宋_GB2312" w:cs="仿宋_GB2312"/>
                <w:sz w:val="24"/>
              </w:rPr>
            </w:pPr>
          </w:p>
        </w:tc>
        <w:tc>
          <w:tcPr>
            <w:tcW w:w="1459" w:type="dxa"/>
            <w:vAlign w:val="center"/>
          </w:tcPr>
          <w:p w14:paraId="3B619FFC">
            <w:pPr>
              <w:keepNext w:val="0"/>
              <w:keepLines w:val="0"/>
              <w:widowControl/>
              <w:suppressLineNumbers w:val="0"/>
              <w:jc w:val="center"/>
              <w:textAlignment w:val="center"/>
              <w:rPr>
                <w:rFonts w:hint="eastAsia" w:ascii="仿宋_GB2312" w:hAnsi="仿宋_GB2312" w:eastAsia="仿宋_GB2312" w:cs="仿宋_GB2312"/>
                <w:sz w:val="24"/>
              </w:rPr>
            </w:pPr>
          </w:p>
        </w:tc>
        <w:tc>
          <w:tcPr>
            <w:tcW w:w="659" w:type="dxa"/>
            <w:vMerge w:val="continue"/>
            <w:vAlign w:val="center"/>
          </w:tcPr>
          <w:p w14:paraId="1EE2CC52">
            <w:pPr>
              <w:keepNext w:val="0"/>
              <w:keepLines w:val="0"/>
              <w:pageBreakBefore w:val="0"/>
              <w:widowControl w:val="0"/>
              <w:kinsoku/>
              <w:wordWrap/>
              <w:overflowPunct/>
              <w:topLinePunct w:val="0"/>
              <w:bidi w:val="0"/>
              <w:snapToGrid/>
              <w:spacing w:line="360" w:lineRule="auto"/>
              <w:jc w:val="center"/>
              <w:textAlignment w:val="auto"/>
              <w:rPr>
                <w:rFonts w:hint="eastAsia" w:ascii="仿宋_GB2312" w:hAnsi="仿宋_GB2312" w:eastAsia="仿宋_GB2312" w:cs="仿宋_GB2312"/>
                <w:sz w:val="24"/>
              </w:rPr>
            </w:pPr>
          </w:p>
        </w:tc>
      </w:tr>
      <w:tr w14:paraId="4A333B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8" w:type="dxa"/>
            <w:vAlign w:val="center"/>
          </w:tcPr>
          <w:p w14:paraId="458FC8AC">
            <w:pPr>
              <w:pStyle w:val="4"/>
              <w:keepNext w:val="0"/>
              <w:keepLines w:val="0"/>
              <w:pageBreakBefore w:val="0"/>
              <w:widowControl w:val="0"/>
              <w:kinsoku/>
              <w:wordWrap/>
              <w:overflowPunct/>
              <w:topLinePunct w:val="0"/>
              <w:autoSpaceDE/>
              <w:autoSpaceDN/>
              <w:bidi w:val="0"/>
              <w:adjustRightInd/>
              <w:snapToGrid/>
              <w:spacing w:after="0" w:line="560" w:lineRule="exact"/>
              <w:ind w:left="0" w:leftChars="0" w:right="0" w:rightChars="0" w:firstLine="0" w:firstLineChars="0"/>
              <w:jc w:val="center"/>
              <w:textAlignment w:val="auto"/>
              <w:rPr>
                <w:rFonts w:hint="eastAsia" w:ascii="仿宋_GB2312" w:hAnsi="仿宋_GB2312" w:eastAsia="仿宋_GB2312" w:cs="仿宋_GB2312"/>
                <w:sz w:val="24"/>
              </w:rPr>
            </w:pPr>
            <w:r>
              <w:rPr>
                <w:rFonts w:hint="eastAsia" w:ascii="宋体" w:hAnsi="宋体" w:eastAsia="宋体" w:cs="宋体"/>
                <w:spacing w:val="4"/>
                <w:sz w:val="21"/>
                <w:szCs w:val="21"/>
                <w:vertAlign w:val="baseline"/>
                <w:lang w:val="en-US" w:eastAsia="zh-CN"/>
              </w:rPr>
              <w:t>HRB500E</w:t>
            </w:r>
          </w:p>
        </w:tc>
        <w:tc>
          <w:tcPr>
            <w:tcW w:w="682" w:type="dxa"/>
            <w:vAlign w:val="center"/>
          </w:tcPr>
          <w:p w14:paraId="1475F2F5">
            <w:pPr>
              <w:pStyle w:val="4"/>
              <w:keepNext w:val="0"/>
              <w:keepLines w:val="0"/>
              <w:pageBreakBefore w:val="0"/>
              <w:widowControl w:val="0"/>
              <w:kinsoku/>
              <w:wordWrap/>
              <w:overflowPunct/>
              <w:topLinePunct w:val="0"/>
              <w:autoSpaceDE/>
              <w:autoSpaceDN/>
              <w:bidi w:val="0"/>
              <w:adjustRightInd/>
              <w:snapToGrid/>
              <w:spacing w:after="0" w:line="560" w:lineRule="exact"/>
              <w:ind w:left="0" w:leftChars="0" w:right="0" w:rightChars="0" w:firstLine="0" w:firstLineChars="0"/>
              <w:jc w:val="center"/>
              <w:textAlignment w:val="auto"/>
              <w:rPr>
                <w:rFonts w:hint="eastAsia" w:ascii="仿宋_GB2312" w:hAnsi="仿宋_GB2312" w:eastAsia="仿宋_GB2312" w:cs="仿宋_GB2312"/>
                <w:sz w:val="24"/>
              </w:rPr>
            </w:pPr>
            <w:r>
              <w:rPr>
                <w:rFonts w:hint="eastAsia" w:ascii="宋体" w:hAnsi="宋体" w:eastAsia="宋体" w:cs="宋体"/>
                <w:spacing w:val="4"/>
                <w:sz w:val="21"/>
                <w:szCs w:val="21"/>
                <w:vertAlign w:val="baseline"/>
                <w:lang w:val="en-US" w:eastAsia="zh-CN"/>
              </w:rPr>
              <w:t>φ28</w:t>
            </w:r>
          </w:p>
        </w:tc>
        <w:tc>
          <w:tcPr>
            <w:tcW w:w="1132" w:type="dxa"/>
            <w:vAlign w:val="center"/>
          </w:tcPr>
          <w:p w14:paraId="35B92493">
            <w:pPr>
              <w:pStyle w:val="4"/>
              <w:keepNext w:val="0"/>
              <w:keepLines w:val="0"/>
              <w:pageBreakBefore w:val="0"/>
              <w:widowControl w:val="0"/>
              <w:kinsoku/>
              <w:wordWrap/>
              <w:overflowPunct/>
              <w:topLinePunct w:val="0"/>
              <w:autoSpaceDE/>
              <w:autoSpaceDN/>
              <w:bidi w:val="0"/>
              <w:adjustRightInd/>
              <w:snapToGrid/>
              <w:spacing w:after="0" w:line="560" w:lineRule="exact"/>
              <w:ind w:left="0" w:leftChars="0" w:right="0" w:rightChars="0" w:firstLine="0" w:firstLineChars="0"/>
              <w:jc w:val="center"/>
              <w:textAlignment w:val="auto"/>
              <w:rPr>
                <w:rFonts w:hint="eastAsia" w:ascii="仿宋_GB2312" w:hAnsi="仿宋_GB2312" w:eastAsia="仿宋_GB2312" w:cs="仿宋_GB2312"/>
                <w:sz w:val="24"/>
              </w:rPr>
            </w:pPr>
            <w:r>
              <w:rPr>
                <w:rFonts w:hint="eastAsia" w:ascii="宋体" w:hAnsi="宋体" w:eastAsia="宋体" w:cs="宋体"/>
                <w:spacing w:val="4"/>
                <w:sz w:val="21"/>
                <w:szCs w:val="21"/>
                <w:vertAlign w:val="baseline"/>
                <w:lang w:val="en-US" w:eastAsia="zh-CN"/>
              </w:rPr>
              <w:t xml:space="preserve">66.00 </w:t>
            </w:r>
          </w:p>
        </w:tc>
        <w:tc>
          <w:tcPr>
            <w:tcW w:w="409" w:type="dxa"/>
            <w:vAlign w:val="center"/>
          </w:tcPr>
          <w:p w14:paraId="561F825A">
            <w:pPr>
              <w:keepNext w:val="0"/>
              <w:keepLines w:val="0"/>
              <w:pageBreakBefore w:val="0"/>
              <w:widowControl w:val="0"/>
              <w:kinsoku/>
              <w:wordWrap/>
              <w:overflowPunct/>
              <w:topLinePunct w:val="0"/>
              <w:bidi w:val="0"/>
              <w:snapToGrid/>
              <w:spacing w:line="360" w:lineRule="auto"/>
              <w:jc w:val="center"/>
              <w:textAlignment w:val="auto"/>
              <w:rPr>
                <w:rFonts w:hint="eastAsia" w:ascii="仿宋_GB2312" w:hAnsi="仿宋_GB2312" w:eastAsia="仿宋_GB2312" w:cs="仿宋_GB2312"/>
                <w:sz w:val="24"/>
              </w:rPr>
            </w:pPr>
            <w:r>
              <w:rPr>
                <w:rFonts w:hint="eastAsia" w:ascii="仿宋_GB2312" w:hAnsi="仿宋_GB2312" w:eastAsia="仿宋_GB2312" w:cs="仿宋_GB2312"/>
                <w:sz w:val="24"/>
                <w:lang w:val="en-US" w:eastAsia="zh-CN"/>
              </w:rPr>
              <w:t>吨</w:t>
            </w:r>
          </w:p>
        </w:tc>
        <w:tc>
          <w:tcPr>
            <w:tcW w:w="1009" w:type="dxa"/>
            <w:vAlign w:val="bottom"/>
          </w:tcPr>
          <w:p w14:paraId="6E6B7A28">
            <w:pPr>
              <w:keepNext w:val="0"/>
              <w:keepLines w:val="0"/>
              <w:widowControl/>
              <w:suppressLineNumbers w:val="0"/>
              <w:jc w:val="center"/>
              <w:textAlignment w:val="center"/>
              <w:rPr>
                <w:rFonts w:hint="eastAsia" w:ascii="仿宋_GB2312" w:hAnsi="仿宋_GB2312" w:eastAsia="仿宋_GB2312" w:cs="仿宋_GB2312"/>
                <w:sz w:val="24"/>
              </w:rPr>
            </w:pPr>
          </w:p>
        </w:tc>
        <w:tc>
          <w:tcPr>
            <w:tcW w:w="968" w:type="dxa"/>
            <w:vAlign w:val="center"/>
          </w:tcPr>
          <w:p w14:paraId="09B00809">
            <w:pPr>
              <w:keepNext w:val="0"/>
              <w:keepLines w:val="0"/>
              <w:widowControl/>
              <w:suppressLineNumbers w:val="0"/>
              <w:jc w:val="center"/>
              <w:textAlignment w:val="center"/>
              <w:rPr>
                <w:rFonts w:hint="eastAsia" w:ascii="仿宋_GB2312" w:hAnsi="仿宋_GB2312" w:eastAsia="仿宋_GB2312" w:cs="仿宋_GB2312"/>
                <w:sz w:val="24"/>
              </w:rPr>
            </w:pPr>
          </w:p>
        </w:tc>
        <w:tc>
          <w:tcPr>
            <w:tcW w:w="1173" w:type="dxa"/>
            <w:vAlign w:val="bottom"/>
          </w:tcPr>
          <w:p w14:paraId="2CB689C2">
            <w:pPr>
              <w:keepNext w:val="0"/>
              <w:keepLines w:val="0"/>
              <w:widowControl/>
              <w:suppressLineNumbers w:val="0"/>
              <w:jc w:val="center"/>
              <w:textAlignment w:val="center"/>
              <w:rPr>
                <w:rFonts w:hint="eastAsia" w:ascii="仿宋_GB2312" w:hAnsi="仿宋_GB2312" w:eastAsia="仿宋_GB2312" w:cs="仿宋_GB2312"/>
                <w:sz w:val="24"/>
              </w:rPr>
            </w:pPr>
          </w:p>
        </w:tc>
        <w:tc>
          <w:tcPr>
            <w:tcW w:w="1459" w:type="dxa"/>
            <w:vAlign w:val="center"/>
          </w:tcPr>
          <w:p w14:paraId="7707DF06">
            <w:pPr>
              <w:keepNext w:val="0"/>
              <w:keepLines w:val="0"/>
              <w:widowControl/>
              <w:suppressLineNumbers w:val="0"/>
              <w:jc w:val="center"/>
              <w:textAlignment w:val="center"/>
              <w:rPr>
                <w:rFonts w:hint="eastAsia" w:ascii="仿宋_GB2312" w:hAnsi="仿宋_GB2312" w:eastAsia="仿宋_GB2312" w:cs="仿宋_GB2312"/>
                <w:sz w:val="24"/>
              </w:rPr>
            </w:pPr>
          </w:p>
        </w:tc>
        <w:tc>
          <w:tcPr>
            <w:tcW w:w="659" w:type="dxa"/>
            <w:vMerge w:val="continue"/>
            <w:vAlign w:val="center"/>
          </w:tcPr>
          <w:p w14:paraId="491D5D8C">
            <w:pPr>
              <w:keepNext w:val="0"/>
              <w:keepLines w:val="0"/>
              <w:pageBreakBefore w:val="0"/>
              <w:widowControl w:val="0"/>
              <w:kinsoku/>
              <w:wordWrap/>
              <w:overflowPunct/>
              <w:topLinePunct w:val="0"/>
              <w:bidi w:val="0"/>
              <w:snapToGrid/>
              <w:spacing w:line="360" w:lineRule="auto"/>
              <w:jc w:val="center"/>
              <w:textAlignment w:val="auto"/>
              <w:rPr>
                <w:rFonts w:hint="eastAsia" w:ascii="仿宋_GB2312" w:hAnsi="仿宋_GB2312" w:eastAsia="仿宋_GB2312" w:cs="仿宋_GB2312"/>
                <w:sz w:val="24"/>
              </w:rPr>
            </w:pPr>
          </w:p>
        </w:tc>
      </w:tr>
      <w:tr w14:paraId="12F131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8" w:type="dxa"/>
            <w:vAlign w:val="center"/>
          </w:tcPr>
          <w:p w14:paraId="5232ACBE">
            <w:pPr>
              <w:pStyle w:val="4"/>
              <w:keepNext w:val="0"/>
              <w:keepLines w:val="0"/>
              <w:pageBreakBefore w:val="0"/>
              <w:widowControl w:val="0"/>
              <w:kinsoku/>
              <w:wordWrap/>
              <w:overflowPunct/>
              <w:topLinePunct w:val="0"/>
              <w:autoSpaceDE/>
              <w:autoSpaceDN/>
              <w:bidi w:val="0"/>
              <w:adjustRightInd/>
              <w:snapToGrid/>
              <w:spacing w:after="0" w:line="560" w:lineRule="exact"/>
              <w:ind w:left="0" w:leftChars="0" w:right="0" w:rightChars="0" w:firstLine="0" w:firstLineChars="0"/>
              <w:jc w:val="center"/>
              <w:textAlignment w:val="auto"/>
              <w:rPr>
                <w:rFonts w:hint="default" w:ascii="宋体" w:hAnsi="宋体" w:eastAsia="宋体" w:cs="宋体"/>
                <w:spacing w:val="4"/>
                <w:sz w:val="21"/>
                <w:szCs w:val="21"/>
                <w:vertAlign w:val="baseline"/>
                <w:lang w:val="en-US" w:eastAsia="zh-CN"/>
              </w:rPr>
            </w:pPr>
            <w:r>
              <w:rPr>
                <w:rFonts w:hint="eastAsia" w:ascii="宋体" w:hAnsi="宋体" w:eastAsia="宋体" w:cs="宋体"/>
                <w:spacing w:val="4"/>
                <w:sz w:val="21"/>
                <w:szCs w:val="21"/>
                <w:vertAlign w:val="baseline"/>
                <w:lang w:val="en-US" w:eastAsia="zh-CN"/>
              </w:rPr>
              <w:t>合计</w:t>
            </w:r>
          </w:p>
        </w:tc>
        <w:tc>
          <w:tcPr>
            <w:tcW w:w="682" w:type="dxa"/>
            <w:vAlign w:val="center"/>
          </w:tcPr>
          <w:p w14:paraId="5485BF8B">
            <w:pPr>
              <w:pStyle w:val="4"/>
              <w:keepNext w:val="0"/>
              <w:keepLines w:val="0"/>
              <w:pageBreakBefore w:val="0"/>
              <w:widowControl w:val="0"/>
              <w:kinsoku/>
              <w:wordWrap/>
              <w:overflowPunct/>
              <w:topLinePunct w:val="0"/>
              <w:autoSpaceDE/>
              <w:autoSpaceDN/>
              <w:bidi w:val="0"/>
              <w:adjustRightInd/>
              <w:snapToGrid/>
              <w:spacing w:after="0" w:line="560" w:lineRule="exact"/>
              <w:ind w:left="0" w:leftChars="0" w:right="0" w:rightChars="0" w:firstLine="0" w:firstLineChars="0"/>
              <w:jc w:val="center"/>
              <w:textAlignment w:val="auto"/>
              <w:rPr>
                <w:rFonts w:hint="eastAsia" w:ascii="宋体" w:hAnsi="宋体" w:eastAsia="宋体" w:cs="宋体"/>
                <w:spacing w:val="4"/>
                <w:sz w:val="21"/>
                <w:szCs w:val="21"/>
                <w:vertAlign w:val="baseline"/>
                <w:lang w:val="en-US" w:eastAsia="zh-CN"/>
              </w:rPr>
            </w:pPr>
          </w:p>
        </w:tc>
        <w:tc>
          <w:tcPr>
            <w:tcW w:w="1132" w:type="dxa"/>
            <w:vAlign w:val="center"/>
          </w:tcPr>
          <w:p w14:paraId="5AA012EB">
            <w:pPr>
              <w:pStyle w:val="4"/>
              <w:keepNext w:val="0"/>
              <w:keepLines w:val="0"/>
              <w:pageBreakBefore w:val="0"/>
              <w:widowControl w:val="0"/>
              <w:kinsoku/>
              <w:wordWrap/>
              <w:overflowPunct/>
              <w:topLinePunct w:val="0"/>
              <w:autoSpaceDE/>
              <w:autoSpaceDN/>
              <w:bidi w:val="0"/>
              <w:adjustRightInd/>
              <w:snapToGrid/>
              <w:spacing w:after="0" w:line="560" w:lineRule="exact"/>
              <w:ind w:left="0" w:leftChars="0" w:right="0" w:rightChars="0" w:firstLine="0" w:firstLineChars="0"/>
              <w:jc w:val="center"/>
              <w:textAlignment w:val="auto"/>
              <w:rPr>
                <w:rFonts w:hint="eastAsia" w:ascii="宋体" w:hAnsi="宋体" w:eastAsia="宋体" w:cs="宋体"/>
                <w:spacing w:val="4"/>
                <w:sz w:val="21"/>
                <w:szCs w:val="21"/>
                <w:vertAlign w:val="baseline"/>
                <w:lang w:val="en-US" w:eastAsia="zh-CN"/>
              </w:rPr>
            </w:pPr>
            <w:r>
              <w:rPr>
                <w:rFonts w:hint="eastAsia" w:ascii="宋体" w:hAnsi="宋体" w:eastAsia="宋体" w:cs="宋体"/>
                <w:spacing w:val="4"/>
                <w:sz w:val="21"/>
                <w:szCs w:val="21"/>
                <w:vertAlign w:val="baseline"/>
                <w:lang w:val="en-US" w:eastAsia="zh-CN"/>
              </w:rPr>
              <w:t>11723.88</w:t>
            </w:r>
          </w:p>
        </w:tc>
        <w:tc>
          <w:tcPr>
            <w:tcW w:w="409" w:type="dxa"/>
            <w:vAlign w:val="center"/>
          </w:tcPr>
          <w:p w14:paraId="161C26A1">
            <w:pPr>
              <w:keepNext w:val="0"/>
              <w:keepLines w:val="0"/>
              <w:pageBreakBefore w:val="0"/>
              <w:widowControl w:val="0"/>
              <w:kinsoku/>
              <w:wordWrap/>
              <w:overflowPunct/>
              <w:topLinePunct w:val="0"/>
              <w:bidi w:val="0"/>
              <w:snapToGrid/>
              <w:spacing w:line="360" w:lineRule="auto"/>
              <w:jc w:val="center"/>
              <w:textAlignment w:val="auto"/>
              <w:rPr>
                <w:rFonts w:hint="eastAsia" w:ascii="仿宋_GB2312" w:hAnsi="仿宋_GB2312" w:eastAsia="仿宋_GB2312" w:cs="仿宋_GB2312"/>
                <w:sz w:val="24"/>
                <w:lang w:val="en-US" w:eastAsia="zh-CN"/>
              </w:rPr>
            </w:pPr>
          </w:p>
        </w:tc>
        <w:tc>
          <w:tcPr>
            <w:tcW w:w="1009" w:type="dxa"/>
            <w:vAlign w:val="center"/>
          </w:tcPr>
          <w:p w14:paraId="14581C0D">
            <w:pPr>
              <w:keepNext w:val="0"/>
              <w:keepLines w:val="0"/>
              <w:widowControl/>
              <w:suppressLineNumbers w:val="0"/>
              <w:jc w:val="center"/>
              <w:textAlignment w:val="center"/>
              <w:rPr>
                <w:rFonts w:hint="eastAsia" w:ascii="仿宋_GB2312" w:hAnsi="仿宋_GB2312" w:eastAsia="仿宋_GB2312" w:cs="仿宋_GB2312"/>
                <w:sz w:val="24"/>
              </w:rPr>
            </w:pPr>
          </w:p>
        </w:tc>
        <w:tc>
          <w:tcPr>
            <w:tcW w:w="968" w:type="dxa"/>
            <w:vAlign w:val="center"/>
          </w:tcPr>
          <w:p w14:paraId="2E860A35">
            <w:pPr>
              <w:keepNext w:val="0"/>
              <w:keepLines w:val="0"/>
              <w:widowControl/>
              <w:suppressLineNumbers w:val="0"/>
              <w:jc w:val="center"/>
              <w:textAlignment w:val="center"/>
              <w:rPr>
                <w:rFonts w:hint="eastAsia" w:ascii="仿宋_GB2312" w:hAnsi="仿宋_GB2312" w:eastAsia="仿宋_GB2312" w:cs="仿宋_GB2312"/>
                <w:sz w:val="24"/>
              </w:rPr>
            </w:pPr>
          </w:p>
        </w:tc>
        <w:tc>
          <w:tcPr>
            <w:tcW w:w="1173" w:type="dxa"/>
            <w:vAlign w:val="center"/>
          </w:tcPr>
          <w:p w14:paraId="38A88F9C">
            <w:pPr>
              <w:keepNext w:val="0"/>
              <w:keepLines w:val="0"/>
              <w:widowControl/>
              <w:suppressLineNumbers w:val="0"/>
              <w:jc w:val="center"/>
              <w:textAlignment w:val="center"/>
              <w:rPr>
                <w:rFonts w:hint="eastAsia" w:ascii="仿宋_GB2312" w:hAnsi="仿宋_GB2312" w:eastAsia="仿宋_GB2312" w:cs="仿宋_GB2312"/>
                <w:sz w:val="24"/>
              </w:rPr>
            </w:pPr>
          </w:p>
        </w:tc>
        <w:tc>
          <w:tcPr>
            <w:tcW w:w="1459" w:type="dxa"/>
            <w:vAlign w:val="center"/>
          </w:tcPr>
          <w:p w14:paraId="7B506465">
            <w:pPr>
              <w:keepNext w:val="0"/>
              <w:keepLines w:val="0"/>
              <w:widowControl/>
              <w:suppressLineNumbers w:val="0"/>
              <w:jc w:val="center"/>
              <w:textAlignment w:val="center"/>
              <w:rPr>
                <w:rFonts w:hint="eastAsia" w:ascii="仿宋_GB2312" w:hAnsi="仿宋_GB2312" w:eastAsia="仿宋_GB2312" w:cs="仿宋_GB2312"/>
                <w:sz w:val="24"/>
              </w:rPr>
            </w:pPr>
          </w:p>
        </w:tc>
        <w:tc>
          <w:tcPr>
            <w:tcW w:w="659" w:type="dxa"/>
            <w:vAlign w:val="center"/>
          </w:tcPr>
          <w:p w14:paraId="3A0BDB1C">
            <w:pPr>
              <w:keepNext w:val="0"/>
              <w:keepLines w:val="0"/>
              <w:pageBreakBefore w:val="0"/>
              <w:widowControl w:val="0"/>
              <w:kinsoku/>
              <w:wordWrap/>
              <w:overflowPunct/>
              <w:topLinePunct w:val="0"/>
              <w:bidi w:val="0"/>
              <w:snapToGrid/>
              <w:spacing w:line="360" w:lineRule="auto"/>
              <w:jc w:val="center"/>
              <w:textAlignment w:val="auto"/>
              <w:rPr>
                <w:rFonts w:hint="eastAsia" w:ascii="仿宋_GB2312" w:hAnsi="仿宋_GB2312" w:eastAsia="仿宋_GB2312" w:cs="仿宋_GB2312"/>
                <w:sz w:val="24"/>
              </w:rPr>
            </w:pPr>
          </w:p>
        </w:tc>
      </w:tr>
      <w:tr w14:paraId="75DE10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8" w:type="dxa"/>
            <w:vAlign w:val="center"/>
          </w:tcPr>
          <w:p w14:paraId="774E12EF">
            <w:pPr>
              <w:pStyle w:val="4"/>
              <w:keepNext w:val="0"/>
              <w:keepLines w:val="0"/>
              <w:pageBreakBefore w:val="0"/>
              <w:widowControl w:val="0"/>
              <w:kinsoku/>
              <w:wordWrap/>
              <w:overflowPunct/>
              <w:topLinePunct w:val="0"/>
              <w:autoSpaceDE/>
              <w:autoSpaceDN/>
              <w:bidi w:val="0"/>
              <w:adjustRightInd/>
              <w:snapToGrid/>
              <w:spacing w:after="0" w:line="560" w:lineRule="exact"/>
              <w:ind w:left="0" w:leftChars="0" w:right="0" w:rightChars="0" w:firstLine="0" w:firstLineChars="0"/>
              <w:jc w:val="center"/>
              <w:textAlignment w:val="auto"/>
              <w:rPr>
                <w:rFonts w:hint="default" w:ascii="仿宋_GB2312" w:hAnsi="仿宋_GB2312" w:eastAsia="仿宋_GB2312" w:cs="仿宋_GB2312"/>
                <w:color w:val="auto"/>
                <w:kern w:val="2"/>
                <w:sz w:val="24"/>
                <w:szCs w:val="24"/>
                <w:u w:val="single"/>
                <w:lang w:val="en-US" w:eastAsia="zh-CN" w:bidi="ar-SA"/>
              </w:rPr>
            </w:pPr>
            <w:r>
              <w:rPr>
                <w:rFonts w:hint="eastAsia" w:ascii="仿宋_GB2312" w:hAnsi="仿宋_GB2312" w:eastAsia="仿宋_GB2312" w:cs="仿宋_GB2312"/>
                <w:color w:val="auto"/>
                <w:kern w:val="2"/>
                <w:sz w:val="24"/>
                <w:szCs w:val="24"/>
                <w:u w:val="single"/>
                <w:lang w:val="en-US" w:eastAsia="zh-CN" w:bidi="ar-SA"/>
              </w:rPr>
              <w:t>备注</w:t>
            </w:r>
          </w:p>
        </w:tc>
        <w:tc>
          <w:tcPr>
            <w:tcW w:w="7491" w:type="dxa"/>
            <w:gridSpan w:val="8"/>
            <w:vAlign w:val="center"/>
          </w:tcPr>
          <w:p w14:paraId="7F6C7AAD">
            <w:pPr>
              <w:pStyle w:val="4"/>
              <w:spacing w:line="400" w:lineRule="exact"/>
              <w:ind w:firstLine="480" w:firstLineChars="200"/>
              <w:jc w:val="both"/>
              <w:rPr>
                <w:rFonts w:hint="eastAsia" w:ascii="仿宋_GB2312" w:hAnsi="仿宋_GB2312" w:eastAsia="仿宋_GB2312" w:cs="仿宋_GB2312"/>
                <w:color w:val="auto"/>
                <w:kern w:val="2"/>
                <w:sz w:val="24"/>
                <w:szCs w:val="24"/>
                <w:u w:val="none"/>
                <w:lang w:val="en-US" w:eastAsia="zh-CN" w:bidi="ar-SA"/>
              </w:rPr>
            </w:pPr>
            <w:r>
              <w:rPr>
                <w:rFonts w:hint="eastAsia" w:ascii="仿宋_GB2312" w:hAnsi="仿宋_GB2312" w:eastAsia="仿宋_GB2312" w:cs="仿宋_GB2312"/>
                <w:color w:val="auto"/>
                <w:kern w:val="2"/>
                <w:sz w:val="24"/>
                <w:szCs w:val="24"/>
                <w:u w:val="none"/>
                <w:lang w:val="en-US" w:eastAsia="zh-CN" w:bidi="ar-SA"/>
              </w:rPr>
              <w:t>9米及12米(或定尺)螺纹钢按照检尺理论计重验收交货，为保障质量达标，需方有权随机抽取供方供应的9米及12米(或定尺)螺纹钢采取称重过磅进行复核，过磅重量与理计重量之间的偏差范围限定值为：直径6mm～12mm正负5.5%以内、直径14mm～20mm偏差在正负4.5%以内、直径22mm～50mm偏差在正负3.5%以内，过磅重量与理计重量之间的偏差范围超出以上限定范围外的做退货处理。</w:t>
            </w:r>
          </w:p>
          <w:p w14:paraId="4DCFCDDA">
            <w:pPr>
              <w:pStyle w:val="4"/>
              <w:spacing w:line="400" w:lineRule="exact"/>
              <w:ind w:firstLine="480" w:firstLineChars="200"/>
              <w:jc w:val="both"/>
              <w:rPr>
                <w:rFonts w:hint="eastAsia" w:ascii="仿宋_GB2312" w:hAnsi="仿宋_GB2312" w:eastAsia="仿宋_GB2312" w:cs="仿宋_GB2312"/>
                <w:color w:val="auto"/>
                <w:kern w:val="2"/>
                <w:sz w:val="24"/>
                <w:szCs w:val="24"/>
                <w:u w:val="single"/>
                <w:lang w:val="en-US" w:eastAsia="zh-CN" w:bidi="ar-SA"/>
              </w:rPr>
            </w:pPr>
            <w:r>
              <w:rPr>
                <w:rFonts w:hint="eastAsia" w:ascii="仿宋_GB2312" w:hAnsi="仿宋_GB2312" w:eastAsia="仿宋_GB2312" w:cs="仿宋_GB2312"/>
                <w:color w:val="auto"/>
                <w:kern w:val="2"/>
                <w:sz w:val="24"/>
                <w:szCs w:val="24"/>
                <w:u w:val="none"/>
                <w:lang w:val="en-US" w:eastAsia="zh-CN" w:bidi="ar-SA"/>
              </w:rPr>
              <w:t>盘圆、盘螺以供方仓库出库过磅重量为准，需方在项目现场过磅验收；螺纹直条以理论重量为准（即：检尺）。若存在异议，双方选择第三方磅进行复磅，若复磅结果显示误差在供方出库过磅重量的±3‰以内，以供方仓库出库过磅重量为准，复磅费用由需方承担；若复磅结果显示误差超出供方仓库出库过磅重量的±3‰，以第三方复磅重量为准，复磅费用由供方承担。</w:t>
            </w:r>
          </w:p>
        </w:tc>
      </w:tr>
    </w:tbl>
    <w:p w14:paraId="0EDF4ECF">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仿宋_GB2312" w:hAnsi="仿宋_GB2312" w:eastAsia="仿宋_GB2312" w:cs="仿宋_GB2312"/>
          <w:color w:val="auto"/>
          <w:kern w:val="2"/>
          <w:sz w:val="24"/>
          <w:szCs w:val="24"/>
          <w:u w:val="single"/>
          <w:lang w:val="en-US" w:eastAsia="zh-CN" w:bidi="ar-SA"/>
        </w:rPr>
      </w:pPr>
      <w:r>
        <w:rPr>
          <w:rFonts w:hint="eastAsia" w:ascii="仿宋_GB2312" w:hAnsi="仿宋_GB2312" w:eastAsia="仿宋_GB2312" w:cs="仿宋_GB2312"/>
          <w:color w:val="auto"/>
          <w:kern w:val="2"/>
          <w:sz w:val="24"/>
          <w:szCs w:val="24"/>
          <w:u w:val="single"/>
          <w:lang w:val="en-US" w:eastAsia="zh-CN" w:bidi="ar-SA"/>
        </w:rPr>
        <w:t>本合同金额共暂计人民币：含税      元（大写：       ），不含税        元，税率为13%，税额      元。</w:t>
      </w:r>
    </w:p>
    <w:p w14:paraId="37CD6237">
      <w:pPr>
        <w:keepNext w:val="0"/>
        <w:keepLines w:val="0"/>
        <w:pageBreakBefore w:val="0"/>
        <w:widowControl w:val="0"/>
        <w:kinsoku/>
        <w:wordWrap/>
        <w:overflowPunct/>
        <w:topLinePunct w:val="0"/>
        <w:bidi w:val="0"/>
        <w:snapToGrid/>
        <w:spacing w:line="360" w:lineRule="auto"/>
        <w:ind w:firstLine="480" w:firstLineChars="200"/>
        <w:textAlignment w:val="auto"/>
        <w:rPr>
          <w:rFonts w:hint="default" w:ascii="仿宋_GB2312" w:hAnsi="仿宋_GB2312" w:eastAsia="仿宋_GB2312" w:cs="仿宋_GB2312"/>
          <w:color w:val="auto"/>
          <w:kern w:val="2"/>
          <w:sz w:val="24"/>
          <w:szCs w:val="24"/>
          <w:u w:val="single"/>
          <w:lang w:val="en-US" w:eastAsia="zh-CN" w:bidi="ar-SA"/>
        </w:rPr>
      </w:pPr>
      <w:r>
        <w:rPr>
          <w:rFonts w:hint="eastAsia" w:ascii="仿宋_GB2312" w:hAnsi="仿宋_GB2312" w:eastAsia="仿宋_GB2312" w:cs="仿宋_GB2312"/>
          <w:color w:val="auto"/>
          <w:kern w:val="2"/>
          <w:sz w:val="24"/>
          <w:szCs w:val="24"/>
          <w:u w:val="single"/>
          <w:lang w:val="en-US" w:eastAsia="zh-CN" w:bidi="ar-SA"/>
        </w:rPr>
        <w:t>1.1 材料生产厂家为成实、德胜、冶控、达钢。</w:t>
      </w:r>
    </w:p>
    <w:p w14:paraId="7C7768F8">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仿宋_GB2312" w:hAnsi="仿宋_GB2312" w:eastAsia="仿宋_GB2312" w:cs="仿宋_GB2312"/>
          <w:sz w:val="24"/>
        </w:rPr>
      </w:pPr>
      <w:r>
        <w:rPr>
          <w:rFonts w:hint="eastAsia" w:ascii="仿宋_GB2312" w:hAnsi="仿宋_GB2312" w:eastAsia="仿宋_GB2312" w:cs="仿宋_GB2312"/>
          <w:sz w:val="24"/>
          <w:lang w:val="en-US" w:eastAsia="zh-CN"/>
        </w:rPr>
        <w:t xml:space="preserve">1.2 </w:t>
      </w:r>
      <w:r>
        <w:rPr>
          <w:rFonts w:hint="eastAsia" w:ascii="仿宋_GB2312" w:hAnsi="仿宋_GB2312" w:eastAsia="仿宋_GB2312" w:cs="仿宋_GB2312"/>
          <w:b/>
          <w:bCs/>
          <w:i/>
          <w:iCs/>
          <w:sz w:val="24"/>
          <w:u w:val="none"/>
          <w:lang w:val="en-US" w:eastAsia="zh-CN"/>
        </w:rPr>
        <w:t>乙方充分理解甲方对各规格材料的实际需求数量及购买数量可能增减调整，</w:t>
      </w:r>
      <w:r>
        <w:rPr>
          <w:rFonts w:hint="eastAsia" w:ascii="仿宋_GB2312" w:hAnsi="仿宋_GB2312" w:eastAsia="仿宋_GB2312" w:cs="仿宋_GB2312"/>
          <w:b/>
          <w:bCs/>
          <w:i/>
          <w:iCs/>
          <w:sz w:val="24"/>
          <w:u w:val="none"/>
        </w:rPr>
        <w:t>乙方不以预计数量向甲方主张任何权利。各规格材料最终数量以甲方指定人员验收合格的入库产品结算数量为准。</w:t>
      </w:r>
      <w:r>
        <w:rPr>
          <w:rFonts w:hint="eastAsia" w:ascii="仿宋_GB2312" w:hAnsi="仿宋_GB2312" w:eastAsia="仿宋_GB2312" w:cs="仿宋_GB2312"/>
          <w:sz w:val="24"/>
        </w:rPr>
        <w:t xml:space="preserve">   </w:t>
      </w:r>
    </w:p>
    <w:p w14:paraId="6BF531C5">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仿宋_GB2312" w:hAnsi="仿宋_GB2312" w:eastAsia="仿宋_GB2312" w:cs="仿宋_GB2312"/>
          <w:sz w:val="24"/>
        </w:rPr>
      </w:pPr>
      <w:r>
        <w:rPr>
          <w:rFonts w:hint="eastAsia" w:ascii="仿宋_GB2312" w:hAnsi="仿宋_GB2312" w:eastAsia="仿宋_GB2312" w:cs="仿宋_GB2312"/>
          <w:color w:val="auto"/>
          <w:sz w:val="24"/>
        </w:rPr>
        <w:t>1.</w:t>
      </w:r>
      <w:r>
        <w:rPr>
          <w:rFonts w:hint="eastAsia" w:ascii="仿宋_GB2312" w:hAnsi="仿宋_GB2312" w:eastAsia="仿宋_GB2312" w:cs="仿宋_GB2312"/>
          <w:color w:val="auto"/>
          <w:sz w:val="24"/>
          <w:lang w:val="en-US" w:eastAsia="zh-CN"/>
        </w:rPr>
        <w:t>3</w:t>
      </w:r>
      <w:r>
        <w:rPr>
          <w:rFonts w:hint="eastAsia" w:ascii="仿宋_GB2312" w:hAnsi="仿宋_GB2312" w:eastAsia="仿宋_GB2312" w:cs="仿宋_GB2312"/>
          <w:color w:val="auto"/>
          <w:sz w:val="24"/>
        </w:rPr>
        <w:t xml:space="preserve"> 含税到场单价中包含</w:t>
      </w:r>
      <w:r>
        <w:rPr>
          <w:rFonts w:hint="eastAsia" w:ascii="仿宋_GB2312" w:hAnsi="仿宋_GB2312" w:eastAsia="仿宋_GB2312" w:cs="仿宋_GB2312"/>
          <w:color w:val="auto"/>
          <w:sz w:val="24"/>
          <w:u w:val="single"/>
        </w:rPr>
        <w:t>材料费、装</w:t>
      </w:r>
      <w:r>
        <w:rPr>
          <w:rFonts w:hint="eastAsia" w:ascii="仿宋" w:hAnsi="仿宋" w:eastAsia="仿宋" w:cs="仿宋"/>
          <w:color w:val="auto"/>
          <w:kern w:val="0"/>
          <w:sz w:val="24"/>
          <w:szCs w:val="24"/>
          <w:u w:val="single"/>
          <w:lang w:val="en-US" w:eastAsia="zh-CN" w:bidi="ar"/>
        </w:rPr>
        <w:t>车</w:t>
      </w:r>
      <w:r>
        <w:rPr>
          <w:rFonts w:hint="eastAsia" w:ascii="仿宋_GB2312" w:hAnsi="仿宋_GB2312" w:eastAsia="仿宋_GB2312" w:cs="仿宋_GB2312"/>
          <w:color w:val="auto"/>
          <w:sz w:val="24"/>
          <w:u w:val="single"/>
        </w:rPr>
        <w:t>费、运输费、</w:t>
      </w:r>
      <w:r>
        <w:rPr>
          <w:rFonts w:hint="eastAsia" w:ascii="仿宋_GB2312" w:hAnsi="仿宋_GB2312" w:eastAsia="仿宋_GB2312" w:cs="仿宋_GB2312"/>
          <w:color w:val="auto"/>
          <w:sz w:val="24"/>
          <w:u w:val="single"/>
          <w:lang w:val="en-US" w:eastAsia="zh-CN"/>
        </w:rPr>
        <w:t>检验</w:t>
      </w:r>
      <w:r>
        <w:rPr>
          <w:rFonts w:hint="eastAsia" w:ascii="仿宋_GB2312" w:hAnsi="仿宋_GB2312" w:eastAsia="仿宋_GB2312" w:cs="仿宋_GB2312"/>
          <w:color w:val="auto"/>
          <w:sz w:val="24"/>
          <w:u w:val="single"/>
        </w:rPr>
        <w:t>检测费</w:t>
      </w:r>
      <w:r>
        <w:rPr>
          <w:rFonts w:hint="eastAsia" w:ascii="仿宋" w:hAnsi="仿宋" w:eastAsia="仿宋" w:cs="仿宋"/>
          <w:color w:val="auto"/>
          <w:kern w:val="0"/>
          <w:sz w:val="24"/>
          <w:szCs w:val="24"/>
          <w:u w:val="single"/>
          <w:lang w:val="en-US" w:eastAsia="zh-CN" w:bidi="ar"/>
        </w:rPr>
        <w:t>（乙方提供随车报告，甲方复检）</w:t>
      </w:r>
      <w:r>
        <w:rPr>
          <w:rFonts w:hint="eastAsia" w:ascii="仿宋_GB2312" w:hAnsi="仿宋_GB2312" w:eastAsia="仿宋_GB2312" w:cs="仿宋_GB2312"/>
          <w:color w:val="auto"/>
          <w:sz w:val="24"/>
          <w:u w:val="single"/>
        </w:rPr>
        <w:t>、</w:t>
      </w:r>
      <w:r>
        <w:rPr>
          <w:rFonts w:hint="eastAsia" w:ascii="仿宋_GB2312" w:hAnsi="仿宋_GB2312" w:eastAsia="仿宋_GB2312" w:cs="仿宋_GB2312"/>
          <w:color w:val="auto"/>
          <w:sz w:val="24"/>
          <w:u w:val="single"/>
          <w:lang w:val="en-US" w:eastAsia="zh-CN"/>
        </w:rPr>
        <w:t>包装费、</w:t>
      </w:r>
      <w:r>
        <w:rPr>
          <w:rFonts w:hint="eastAsia" w:ascii="仿宋_GB2312" w:hAnsi="仿宋_GB2312" w:eastAsia="仿宋_GB2312" w:cs="仿宋_GB2312"/>
          <w:sz w:val="24"/>
          <w:u w:val="single"/>
          <w:lang w:val="en-US" w:eastAsia="zh-CN"/>
        </w:rPr>
        <w:t>保险费、</w:t>
      </w:r>
      <w:r>
        <w:rPr>
          <w:rFonts w:hint="eastAsia" w:ascii="仿宋_GB2312" w:hAnsi="仿宋_GB2312" w:eastAsia="仿宋_GB2312" w:cs="仿宋_GB2312"/>
          <w:sz w:val="24"/>
          <w:u w:val="single"/>
        </w:rPr>
        <w:t>税金等与本合同相关的所有费用</w:t>
      </w:r>
      <w:r>
        <w:rPr>
          <w:rFonts w:hint="eastAsia" w:ascii="仿宋_GB2312" w:hAnsi="仿宋_GB2312" w:eastAsia="仿宋_GB2312" w:cs="仿宋_GB2312"/>
          <w:sz w:val="24"/>
        </w:rPr>
        <w:t>，除此之外，</w:t>
      </w:r>
      <w:r>
        <w:rPr>
          <w:rFonts w:hint="eastAsia" w:ascii="仿宋_GB2312" w:hAnsi="仿宋_GB2312" w:eastAsia="仿宋_GB2312" w:cs="仿宋_GB2312"/>
          <w:sz w:val="24"/>
          <w:highlight w:val="none"/>
        </w:rPr>
        <w:t>甲方不再承担</w:t>
      </w:r>
      <w:r>
        <w:rPr>
          <w:rFonts w:hint="eastAsia" w:ascii="仿宋_GB2312" w:hAnsi="仿宋_GB2312" w:eastAsia="仿宋_GB2312" w:cs="仿宋_GB2312"/>
          <w:sz w:val="24"/>
          <w:highlight w:val="none"/>
          <w:lang w:val="en-US" w:eastAsia="zh-CN"/>
        </w:rPr>
        <w:t>除卸车费之外的</w:t>
      </w:r>
      <w:r>
        <w:rPr>
          <w:rFonts w:hint="eastAsia" w:ascii="仿宋_GB2312" w:hAnsi="仿宋_GB2312" w:eastAsia="仿宋_GB2312" w:cs="仿宋_GB2312"/>
          <w:sz w:val="24"/>
          <w:highlight w:val="none"/>
        </w:rPr>
        <w:t>任何费用。结</w:t>
      </w:r>
      <w:r>
        <w:rPr>
          <w:rFonts w:hint="eastAsia" w:ascii="仿宋_GB2312" w:hAnsi="仿宋_GB2312" w:eastAsia="仿宋_GB2312" w:cs="仿宋_GB2312"/>
          <w:sz w:val="24"/>
        </w:rPr>
        <w:t>算时，乙方应向甲方提供足额合法的增值税专用发票。</w:t>
      </w:r>
    </w:p>
    <w:p w14:paraId="12BD2F77">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仿宋_GB2312" w:hAnsi="仿宋_GB2312" w:eastAsia="仿宋_GB2312" w:cs="仿宋_GB2312"/>
          <w:sz w:val="24"/>
        </w:rPr>
      </w:pPr>
      <w:r>
        <w:rPr>
          <w:rFonts w:hint="eastAsia" w:ascii="仿宋_GB2312" w:hAnsi="仿宋_GB2312" w:eastAsia="仿宋_GB2312" w:cs="仿宋_GB2312"/>
          <w:sz w:val="24"/>
          <w:lang w:val="en-US" w:eastAsia="zh-CN"/>
        </w:rPr>
        <w:t xml:space="preserve">1.4 </w:t>
      </w:r>
      <w:r>
        <w:rPr>
          <w:rFonts w:hint="eastAsia" w:ascii="仿宋_GB2312" w:hAnsi="仿宋_GB2312" w:eastAsia="仿宋_GB2312" w:cs="仿宋_GB2312"/>
          <w:sz w:val="24"/>
        </w:rPr>
        <w:t>本合同单价采用下列第（</w:t>
      </w:r>
      <w:r>
        <w:rPr>
          <w:rFonts w:hint="eastAsia" w:ascii="仿宋_GB2312" w:hAnsi="仿宋_GB2312" w:eastAsia="仿宋_GB2312" w:cs="仿宋_GB2312"/>
          <w:sz w:val="24"/>
          <w:lang w:val="en-US" w:eastAsia="zh-CN"/>
        </w:rPr>
        <w:t>②</w:t>
      </w:r>
      <w:r>
        <w:rPr>
          <w:rFonts w:hint="eastAsia" w:ascii="仿宋_GB2312" w:hAnsi="仿宋_GB2312" w:eastAsia="仿宋_GB2312" w:cs="仿宋_GB2312"/>
          <w:sz w:val="24"/>
        </w:rPr>
        <w:t>）种：</w:t>
      </w:r>
    </w:p>
    <w:p w14:paraId="3A8F4C8C">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仿宋_GB2312" w:hAnsi="仿宋_GB2312" w:eastAsia="仿宋_GB2312" w:cs="仿宋_GB2312"/>
          <w:sz w:val="24"/>
        </w:rPr>
      </w:pPr>
      <w:r>
        <w:rPr>
          <w:rFonts w:hint="eastAsia" w:ascii="仿宋_GB2312" w:hAnsi="仿宋_GB2312" w:eastAsia="仿宋_GB2312" w:cs="仿宋_GB2312"/>
          <w:sz w:val="24"/>
          <w:lang w:val="en-US" w:eastAsia="zh-CN"/>
        </w:rPr>
        <w:t>①</w:t>
      </w:r>
      <w:r>
        <w:rPr>
          <w:rFonts w:hint="eastAsia" w:ascii="仿宋_GB2312" w:hAnsi="仿宋_GB2312" w:eastAsia="仿宋_GB2312" w:cs="仿宋_GB2312"/>
          <w:sz w:val="24"/>
        </w:rPr>
        <w:t>固定价：每次结算单价均按税前到场单价结算，合同期限内不作调整。</w:t>
      </w:r>
    </w:p>
    <w:p w14:paraId="150C93F2">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仿宋_GB2312" w:hAnsi="仿宋_GB2312" w:eastAsia="仿宋_GB2312" w:cs="仿宋_GB2312"/>
          <w:sz w:val="24"/>
        </w:rPr>
      </w:pPr>
      <w:r>
        <w:rPr>
          <w:rFonts w:hint="eastAsia" w:ascii="仿宋_GB2312" w:hAnsi="仿宋_GB2312" w:eastAsia="仿宋_GB2312" w:cs="仿宋_GB2312"/>
          <w:sz w:val="24"/>
          <w:lang w:val="en-US" w:eastAsia="zh-CN"/>
        </w:rPr>
        <w:t>②</w:t>
      </w:r>
      <w:r>
        <w:rPr>
          <w:rFonts w:hint="eastAsia" w:ascii="仿宋_GB2312" w:hAnsi="仿宋_GB2312" w:eastAsia="仿宋_GB2312" w:cs="仿宋_GB2312"/>
          <w:sz w:val="24"/>
          <w:lang w:eastAsia="zh-CN"/>
        </w:rPr>
        <w:t>浮动价：</w:t>
      </w:r>
      <w:r>
        <w:rPr>
          <w:rFonts w:hint="eastAsia" w:ascii="仿宋_GB2312" w:hAnsi="仿宋_GB2312" w:eastAsia="仿宋_GB2312" w:cs="仿宋_GB2312"/>
          <w:sz w:val="24"/>
        </w:rPr>
        <w:t>结算到场单价=网价</w:t>
      </w:r>
      <w:r>
        <w:rPr>
          <w:rFonts w:hint="eastAsia" w:ascii="仿宋_GB2312" w:hAnsi="仿宋_GB2312" w:eastAsia="仿宋_GB2312" w:cs="仿宋_GB2312"/>
          <w:sz w:val="24"/>
          <w:lang w:val="en-US" w:eastAsia="zh-CN"/>
        </w:rPr>
        <w:t>+</w:t>
      </w:r>
      <w:r>
        <w:rPr>
          <w:rFonts w:hint="eastAsia" w:ascii="仿宋_GB2312" w:hAnsi="仿宋_GB2312" w:eastAsia="仿宋_GB2312" w:cs="仿宋_GB2312"/>
          <w:sz w:val="24"/>
        </w:rPr>
        <w:t>固定费用，运杂费包含在固定费用中在整个</w:t>
      </w:r>
      <w:bookmarkStart w:id="0" w:name="_GoBack"/>
      <w:bookmarkEnd w:id="0"/>
      <w:r>
        <w:rPr>
          <w:rFonts w:hint="eastAsia" w:ascii="仿宋_GB2312" w:hAnsi="仿宋_GB2312" w:eastAsia="仿宋_GB2312" w:cs="仿宋_GB2312"/>
          <w:sz w:val="24"/>
        </w:rPr>
        <w:t>合同执行过程中不做调整。网价来源如下：钢筋“网价”按照“我的钢铁网”（http://www.mysteel.com/）到货当日（若遇节假日，以之前最近一日）发布的品牌对应品种及对应规格的市场价格执行，若一日有多次价格，以首次价格为准。</w:t>
      </w:r>
    </w:p>
    <w:p w14:paraId="37303FF1">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仿宋_GB2312" w:hAnsi="仿宋_GB2312" w:eastAsia="仿宋_GB2312" w:cs="仿宋_GB2312"/>
          <w:sz w:val="24"/>
        </w:rPr>
      </w:pPr>
      <w:r>
        <w:rPr>
          <w:rFonts w:hint="eastAsia" w:ascii="仿宋_GB2312" w:hAnsi="仿宋_GB2312" w:eastAsia="仿宋_GB2312" w:cs="仿宋_GB2312"/>
          <w:sz w:val="24"/>
          <w:lang w:val="en-US" w:eastAsia="zh-CN"/>
        </w:rPr>
        <w:t>1</w:t>
      </w:r>
      <w:r>
        <w:rPr>
          <w:rFonts w:hint="eastAsia" w:ascii="仿宋_GB2312" w:hAnsi="仿宋_GB2312" w:eastAsia="仿宋_GB2312" w:cs="仿宋_GB2312"/>
          <w:sz w:val="24"/>
        </w:rPr>
        <w:t>.</w:t>
      </w:r>
      <w:r>
        <w:rPr>
          <w:rFonts w:hint="eastAsia" w:ascii="仿宋_GB2312" w:hAnsi="仿宋_GB2312" w:eastAsia="仿宋_GB2312" w:cs="仿宋_GB2312"/>
          <w:sz w:val="24"/>
          <w:lang w:val="en-US" w:eastAsia="zh-CN"/>
        </w:rPr>
        <w:t>5</w:t>
      </w:r>
      <w:r>
        <w:rPr>
          <w:rFonts w:hint="eastAsia" w:ascii="仿宋_GB2312" w:hAnsi="仿宋_GB2312" w:eastAsia="仿宋_GB2312" w:cs="仿宋_GB2312"/>
          <w:sz w:val="24"/>
        </w:rPr>
        <w:t xml:space="preserve"> 若国家税务政策发生变化，则按调整后的税率计算，并及时签订补充协议。   </w:t>
      </w:r>
    </w:p>
    <w:p w14:paraId="7F7B18F0">
      <w:pPr>
        <w:keepNext w:val="0"/>
        <w:keepLines w:val="0"/>
        <w:pageBreakBefore w:val="0"/>
        <w:widowControl w:val="0"/>
        <w:kinsoku/>
        <w:wordWrap/>
        <w:overflowPunct/>
        <w:topLinePunct w:val="0"/>
        <w:bidi w:val="0"/>
        <w:snapToGrid/>
        <w:spacing w:line="360" w:lineRule="auto"/>
        <w:textAlignment w:val="auto"/>
        <w:rPr>
          <w:rFonts w:hint="eastAsia" w:ascii="仿宋_GB2312" w:hAnsi="仿宋_GB2312" w:eastAsia="仿宋_GB2312" w:cs="仿宋_GB2312"/>
          <w:sz w:val="24"/>
        </w:rPr>
      </w:pPr>
      <w:r>
        <w:rPr>
          <w:rFonts w:hint="eastAsia" w:ascii="仿宋_GB2312" w:hAnsi="仿宋_GB2312" w:eastAsia="仿宋_GB2312" w:cs="仿宋_GB2312"/>
          <w:b/>
          <w:bCs/>
          <w:sz w:val="24"/>
        </w:rPr>
        <w:t>二、质量标准</w:t>
      </w:r>
    </w:p>
    <w:p w14:paraId="603775BA">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仿宋_GB2312" w:hAnsi="仿宋_GB2312" w:eastAsia="仿宋_GB2312" w:cs="仿宋_GB2312"/>
          <w:sz w:val="24"/>
        </w:rPr>
      </w:pPr>
      <w:r>
        <w:rPr>
          <w:rFonts w:hint="eastAsia" w:ascii="仿宋_GB2312" w:hAnsi="仿宋_GB2312" w:eastAsia="仿宋_GB2312" w:cs="仿宋_GB2312"/>
          <w:sz w:val="24"/>
        </w:rPr>
        <w:t>本合同项下产品应满足如下质量标准：</w:t>
      </w:r>
    </w:p>
    <w:p w14:paraId="08181559">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lang w:val="en-US" w:eastAsia="zh-CN"/>
        </w:rPr>
        <w:t>2.1</w:t>
      </w:r>
      <w:r>
        <w:rPr>
          <w:rFonts w:hint="eastAsia" w:ascii="仿宋_GB2312" w:hAnsi="仿宋_GB2312" w:eastAsia="仿宋_GB2312" w:cs="仿宋_GB2312"/>
          <w:sz w:val="24"/>
          <w:szCs w:val="24"/>
        </w:rPr>
        <w:t>满足《中华人民共和国产品质量法》以及其它法律、法规的强制性规定，满足行 业标准文件规定及国家标准规定，确保货物使用的安全性。</w:t>
      </w:r>
    </w:p>
    <w:p w14:paraId="5CE3F170">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lang w:val="en-US" w:eastAsia="zh-CN"/>
        </w:rPr>
        <w:t>2.2</w:t>
      </w:r>
      <w:r>
        <w:rPr>
          <w:rFonts w:hint="eastAsia" w:ascii="仿宋_GB2312" w:hAnsi="仿宋_GB2312" w:eastAsia="仿宋_GB2312" w:cs="仿宋_GB2312"/>
          <w:sz w:val="24"/>
          <w:szCs w:val="24"/>
        </w:rPr>
        <w:t xml:space="preserve">执行《钢筋混凝土用钢第一部分热轧光圆钢筋》（GB/T1499.1-2024)及其引用标准；执行《钢筋混凝土用钢第二部分热轧带肋钢筋》(GB/T1499.2-2024)及其引用标准。 </w:t>
      </w:r>
    </w:p>
    <w:p w14:paraId="6F72A07A">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lang w:val="en-US" w:eastAsia="zh-CN"/>
        </w:rPr>
        <w:t>2.3</w:t>
      </w:r>
      <w:r>
        <w:rPr>
          <w:rFonts w:hint="eastAsia" w:ascii="仿宋_GB2312" w:hAnsi="仿宋_GB2312" w:eastAsia="仿宋_GB2312" w:cs="仿宋_GB2312"/>
          <w:sz w:val="24"/>
          <w:szCs w:val="24"/>
        </w:rPr>
        <w:t xml:space="preserve">双方约定其他标准：未提及部分按照高速公路相关材料的验收及检测标准和招标文件中技术规格书执行。 </w:t>
      </w:r>
    </w:p>
    <w:p w14:paraId="21C5E799">
      <w:pPr>
        <w:keepNext w:val="0"/>
        <w:keepLines w:val="0"/>
        <w:pageBreakBefore w:val="0"/>
        <w:widowControl w:val="0"/>
        <w:kinsoku/>
        <w:wordWrap/>
        <w:overflowPunct/>
        <w:topLinePunct w:val="0"/>
        <w:bidi w:val="0"/>
        <w:snapToGrid/>
        <w:spacing w:line="360" w:lineRule="auto"/>
        <w:ind w:firstLine="480"/>
        <w:textAlignment w:val="auto"/>
        <w:rPr>
          <w:rFonts w:hint="default" w:ascii="仿宋_GB2312" w:hAnsi="仿宋_GB2312" w:eastAsia="仿宋_GB2312" w:cs="仿宋_GB2312"/>
          <w:sz w:val="24"/>
          <w:lang w:val="en-US" w:eastAsia="zh-CN"/>
        </w:rPr>
      </w:pPr>
      <w:r>
        <w:rPr>
          <w:rFonts w:hint="eastAsia" w:ascii="仿宋_GB2312" w:hAnsi="仿宋_GB2312" w:eastAsia="仿宋_GB2312" w:cs="仿宋_GB2312"/>
          <w:sz w:val="24"/>
          <w:szCs w:val="24"/>
          <w:lang w:val="en-US" w:eastAsia="zh-CN"/>
        </w:rPr>
        <w:t>2.4</w:t>
      </w:r>
      <w:r>
        <w:rPr>
          <w:rFonts w:hint="eastAsia" w:ascii="仿宋_GB2312" w:hAnsi="仿宋_GB2312" w:eastAsia="仿宋_GB2312" w:cs="仿宋_GB2312"/>
          <w:sz w:val="24"/>
          <w:szCs w:val="24"/>
        </w:rPr>
        <w:t>如在本合同有效期内国家颁布了新标准或对上述标准进行了修订，则应按照新标 准或修订后的标准执行，并达到优等品，同时满足甲方工程的设计要求。</w:t>
      </w:r>
      <w:r>
        <w:rPr>
          <w:rFonts w:hint="eastAsia" w:ascii="仿宋_GB2312" w:hAnsi="仿宋_GB2312" w:eastAsia="仿宋_GB2312" w:cs="仿宋_GB2312"/>
          <w:sz w:val="24"/>
          <w:u w:val="none"/>
          <w:lang w:eastAsia="zh-CN"/>
        </w:rPr>
        <w:t xml:space="preserve"> </w:t>
      </w:r>
      <w:r>
        <w:rPr>
          <w:rFonts w:hint="eastAsia" w:ascii="仿宋_GB2312" w:hAnsi="仿宋_GB2312" w:eastAsia="仿宋_GB2312" w:cs="仿宋_GB2312"/>
          <w:sz w:val="24"/>
          <w:u w:val="none"/>
          <w:lang w:val="en-US" w:eastAsia="zh-CN"/>
        </w:rPr>
        <w:t xml:space="preserve">                      </w:t>
      </w:r>
    </w:p>
    <w:p w14:paraId="3D6718B1">
      <w:pPr>
        <w:keepNext w:val="0"/>
        <w:keepLines w:val="0"/>
        <w:pageBreakBefore w:val="0"/>
        <w:widowControl w:val="0"/>
        <w:kinsoku/>
        <w:wordWrap/>
        <w:overflowPunct/>
        <w:topLinePunct w:val="0"/>
        <w:bidi w:val="0"/>
        <w:snapToGrid/>
        <w:spacing w:line="360" w:lineRule="auto"/>
        <w:textAlignment w:val="auto"/>
        <w:rPr>
          <w:rFonts w:hint="eastAsia" w:ascii="仿宋_GB2312" w:hAnsi="仿宋_GB2312" w:eastAsia="仿宋_GB2312" w:cs="仿宋_GB2312"/>
          <w:b/>
          <w:sz w:val="24"/>
        </w:rPr>
      </w:pPr>
      <w:r>
        <w:rPr>
          <w:rFonts w:hint="eastAsia" w:ascii="仿宋_GB2312" w:hAnsi="仿宋_GB2312" w:eastAsia="仿宋_GB2312" w:cs="仿宋_GB2312"/>
          <w:b/>
          <w:sz w:val="24"/>
        </w:rPr>
        <w:t>三、交货时间、地点及方式</w:t>
      </w:r>
    </w:p>
    <w:p w14:paraId="1B7291AA">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仿宋_GB2312" w:hAnsi="仿宋_GB2312" w:eastAsia="仿宋_GB2312" w:cs="仿宋_GB2312"/>
          <w:color w:val="0000FF"/>
          <w:sz w:val="24"/>
        </w:rPr>
      </w:pPr>
      <w:r>
        <w:rPr>
          <w:rFonts w:hint="eastAsia" w:ascii="仿宋_GB2312" w:hAnsi="仿宋_GB2312" w:eastAsia="仿宋_GB2312" w:cs="仿宋_GB2312"/>
          <w:sz w:val="24"/>
        </w:rPr>
        <w:t xml:space="preserve">3.1 </w:t>
      </w:r>
      <w:r>
        <w:rPr>
          <w:rFonts w:hint="eastAsia" w:ascii="仿宋_GB2312" w:hAnsi="仿宋_GB2312" w:eastAsia="仿宋_GB2312" w:cs="仿宋_GB2312"/>
          <w:sz w:val="24"/>
          <w:lang w:val="en-US" w:eastAsia="zh-CN"/>
        </w:rPr>
        <w:t>合同</w:t>
      </w:r>
      <w:r>
        <w:rPr>
          <w:rFonts w:hint="eastAsia" w:ascii="仿宋_GB2312" w:hAnsi="仿宋_GB2312" w:eastAsia="仿宋_GB2312" w:cs="仿宋_GB2312"/>
          <w:sz w:val="24"/>
        </w:rPr>
        <w:t>期限：</w:t>
      </w:r>
      <w:r>
        <w:rPr>
          <w:rFonts w:hint="eastAsia" w:ascii="仿宋_GB2312" w:hAnsi="仿宋_GB2312" w:eastAsia="仿宋_GB2312" w:cs="仿宋_GB2312"/>
          <w:color w:val="auto"/>
          <w:sz w:val="24"/>
          <w:u w:val="single"/>
          <w:lang w:val="en-US" w:eastAsia="zh-CN"/>
        </w:rPr>
        <w:t>本合签订之日起至项目完工</w:t>
      </w:r>
      <w:r>
        <w:rPr>
          <w:rFonts w:hint="eastAsia" w:ascii="仿宋_GB2312" w:hAnsi="仿宋_GB2312" w:eastAsia="仿宋_GB2312" w:cs="仿宋_GB2312"/>
          <w:color w:val="0000FF"/>
          <w:sz w:val="24"/>
        </w:rPr>
        <w:t>。</w:t>
      </w:r>
    </w:p>
    <w:p w14:paraId="701CFEC5">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仿宋_GB2312" w:hAnsi="仿宋_GB2312" w:eastAsia="仿宋_GB2312" w:cs="仿宋_GB2312"/>
          <w:sz w:val="24"/>
        </w:rPr>
      </w:pPr>
      <w:r>
        <w:rPr>
          <w:rFonts w:hint="eastAsia" w:ascii="仿宋_GB2312" w:hAnsi="仿宋_GB2312" w:eastAsia="仿宋_GB2312" w:cs="仿宋_GB2312"/>
          <w:sz w:val="24"/>
        </w:rPr>
        <w:t>3.2 交货地点：</w:t>
      </w:r>
      <w:r>
        <w:rPr>
          <w:rFonts w:hint="eastAsia" w:ascii="仿宋_GB2312" w:hAnsi="仿宋_GB2312" w:eastAsia="仿宋_GB2312" w:cs="仿宋_GB2312"/>
          <w:i w:val="0"/>
          <w:iCs w:val="0"/>
          <w:caps w:val="0"/>
          <w:spacing w:val="0"/>
          <w:sz w:val="24"/>
          <w:szCs w:val="24"/>
          <w:u w:val="single"/>
          <w:shd w:val="clear"/>
        </w:rPr>
        <w:t>三星堆遗址区棚户区改造项目（二期）</w:t>
      </w:r>
      <w:r>
        <w:rPr>
          <w:rFonts w:hint="eastAsia" w:ascii="仿宋_GB2312" w:hAnsi="仿宋_GB2312" w:eastAsia="仿宋_GB2312" w:cs="仿宋_GB2312"/>
          <w:sz w:val="24"/>
        </w:rPr>
        <w:t>。</w:t>
      </w:r>
    </w:p>
    <w:p w14:paraId="19CCC262">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仿宋_GB2312" w:hAnsi="仿宋_GB2312" w:eastAsia="仿宋_GB2312" w:cs="仿宋_GB2312"/>
          <w:sz w:val="24"/>
        </w:rPr>
      </w:pPr>
      <w:r>
        <w:rPr>
          <w:rFonts w:hint="eastAsia" w:ascii="仿宋_GB2312" w:hAnsi="仿宋_GB2312" w:eastAsia="仿宋_GB2312" w:cs="仿宋_GB2312"/>
          <w:sz w:val="24"/>
        </w:rPr>
        <w:t>3.3 交付方式：</w:t>
      </w:r>
      <w:r>
        <w:rPr>
          <w:rFonts w:hint="eastAsia" w:ascii="仿宋_GB2312" w:hAnsi="仿宋_GB2312" w:eastAsia="仿宋_GB2312" w:cs="仿宋_GB2312"/>
          <w:sz w:val="24"/>
          <w:lang w:val="en-US" w:eastAsia="zh-CN"/>
        </w:rPr>
        <w:t>现场交付</w:t>
      </w:r>
      <w:r>
        <w:rPr>
          <w:rFonts w:hint="eastAsia" w:ascii="仿宋_GB2312" w:hAnsi="仿宋_GB2312" w:eastAsia="仿宋_GB2312" w:cs="仿宋_GB2312"/>
          <w:sz w:val="24"/>
        </w:rPr>
        <w:t>。乙方将材料送到甲方指定地点，以交货现场买方人员 实际过磅或检尺并经质量验收合格产品数量作为验收结算数量。双方确认数量后，应立即填写签认《收料单》作为结算</w:t>
      </w:r>
      <w:r>
        <w:rPr>
          <w:rFonts w:hint="eastAsia" w:ascii="仿宋_GB2312" w:hAnsi="仿宋_GB2312" w:eastAsia="仿宋_GB2312" w:cs="仿宋_GB2312"/>
          <w:sz w:val="24"/>
          <w:lang w:val="en-US" w:eastAsia="zh-CN"/>
        </w:rPr>
        <w:t>材料</w:t>
      </w:r>
      <w:r>
        <w:rPr>
          <w:rFonts w:hint="eastAsia" w:ascii="仿宋_GB2312" w:hAnsi="仿宋_GB2312" w:eastAsia="仿宋_GB2312" w:cs="仿宋_GB2312"/>
          <w:sz w:val="24"/>
        </w:rPr>
        <w:t>款的凭据。《收料单》必须由双方专门指定的人员填写签认。其它人员填写签认的《收料单》及涂改无效。</w:t>
      </w:r>
      <w:r>
        <w:rPr>
          <w:rFonts w:hint="eastAsia" w:ascii="仿宋_GB2312" w:hAnsi="仿宋_GB2312" w:eastAsia="仿宋_GB2312" w:cs="仿宋_GB2312"/>
          <w:sz w:val="24"/>
          <w:lang w:val="en-US" w:eastAsia="zh-CN"/>
        </w:rPr>
        <w:t>甲方</w:t>
      </w:r>
      <w:r>
        <w:rPr>
          <w:rFonts w:hint="eastAsia" w:ascii="仿宋_GB2312" w:hAnsi="仿宋_GB2312" w:eastAsia="仿宋_GB2312" w:cs="仿宋_GB2312"/>
          <w:sz w:val="24"/>
        </w:rPr>
        <w:t>指定收货人为：联系人：</w:t>
      </w:r>
      <w:r>
        <w:rPr>
          <w:rFonts w:hint="eastAsia" w:ascii="仿宋_GB2312" w:hAnsi="仿宋_GB2312" w:eastAsia="仿宋_GB2312" w:cs="仿宋_GB2312"/>
          <w:sz w:val="24"/>
          <w:u w:val="single"/>
          <w:lang w:val="en-US" w:eastAsia="zh-CN"/>
        </w:rPr>
        <w:t xml:space="preserve"> 干斌 </w:t>
      </w:r>
      <w:r>
        <w:rPr>
          <w:rFonts w:hint="eastAsia" w:ascii="仿宋_GB2312" w:hAnsi="仿宋_GB2312" w:eastAsia="仿宋_GB2312" w:cs="仿宋_GB2312"/>
          <w:sz w:val="24"/>
          <w:lang w:val="en-US" w:eastAsia="zh-CN"/>
        </w:rPr>
        <w:t>，</w:t>
      </w:r>
      <w:r>
        <w:rPr>
          <w:rFonts w:hint="eastAsia" w:ascii="仿宋_GB2312" w:hAnsi="仿宋_GB2312" w:eastAsia="仿宋_GB2312" w:cs="仿宋_GB2312"/>
          <w:sz w:val="24"/>
        </w:rPr>
        <w:t>电话：</w:t>
      </w:r>
      <w:r>
        <w:rPr>
          <w:rFonts w:hint="eastAsia" w:ascii="仿宋_GB2312" w:hAnsi="仿宋_GB2312" w:eastAsia="仿宋_GB2312" w:cs="仿宋_GB2312"/>
          <w:sz w:val="24"/>
          <w:u w:val="single"/>
          <w:lang w:val="en-US" w:eastAsia="zh-CN"/>
        </w:rPr>
        <w:t xml:space="preserve"> 18380621972 </w:t>
      </w:r>
      <w:r>
        <w:rPr>
          <w:rFonts w:hint="eastAsia" w:ascii="仿宋_GB2312" w:hAnsi="仿宋_GB2312" w:eastAsia="仿宋_GB2312" w:cs="仿宋_GB2312"/>
          <w:sz w:val="24"/>
        </w:rPr>
        <w:t xml:space="preserve"> </w:t>
      </w:r>
      <w:r>
        <w:rPr>
          <w:rFonts w:hint="eastAsia" w:ascii="仿宋_GB2312" w:hAnsi="仿宋_GB2312" w:eastAsia="仿宋_GB2312" w:cs="仿宋_GB2312"/>
          <w:sz w:val="24"/>
          <w:lang w:eastAsia="zh-CN"/>
        </w:rPr>
        <w:t>，</w:t>
      </w:r>
      <w:r>
        <w:rPr>
          <w:rFonts w:hint="eastAsia" w:ascii="仿宋_GB2312" w:hAnsi="仿宋_GB2312" w:eastAsia="仿宋_GB2312" w:cs="仿宋_GB2312"/>
          <w:sz w:val="24"/>
          <w:lang w:val="en-US" w:eastAsia="zh-CN"/>
        </w:rPr>
        <w:t>乙方</w:t>
      </w:r>
      <w:r>
        <w:rPr>
          <w:rFonts w:hint="eastAsia" w:ascii="仿宋_GB2312" w:hAnsi="仿宋_GB2312" w:eastAsia="仿宋_GB2312" w:cs="仿宋_GB2312"/>
          <w:sz w:val="24"/>
        </w:rPr>
        <w:t>指定</w:t>
      </w:r>
      <w:r>
        <w:rPr>
          <w:rFonts w:hint="eastAsia" w:ascii="仿宋_GB2312" w:hAnsi="仿宋_GB2312" w:eastAsia="仿宋_GB2312" w:cs="仿宋_GB2312"/>
          <w:sz w:val="24"/>
          <w:lang w:val="en-US" w:eastAsia="zh-CN"/>
        </w:rPr>
        <w:t>发</w:t>
      </w:r>
      <w:r>
        <w:rPr>
          <w:rFonts w:hint="eastAsia" w:ascii="仿宋_GB2312" w:hAnsi="仿宋_GB2312" w:eastAsia="仿宋_GB2312" w:cs="仿宋_GB2312"/>
          <w:sz w:val="24"/>
        </w:rPr>
        <w:t>货人为：联系人：</w:t>
      </w:r>
      <w:r>
        <w:rPr>
          <w:rFonts w:hint="eastAsia" w:ascii="仿宋_GB2312" w:hAnsi="仿宋_GB2312" w:eastAsia="仿宋_GB2312" w:cs="仿宋_GB2312"/>
          <w:sz w:val="24"/>
          <w:lang w:val="en-US" w:eastAsia="zh-CN"/>
        </w:rPr>
        <w:t>***，</w:t>
      </w:r>
      <w:r>
        <w:rPr>
          <w:rFonts w:hint="eastAsia" w:ascii="仿宋_GB2312" w:hAnsi="仿宋_GB2312" w:eastAsia="仿宋_GB2312" w:cs="仿宋_GB2312"/>
          <w:sz w:val="24"/>
        </w:rPr>
        <w:t>电话：</w:t>
      </w:r>
      <w:r>
        <w:rPr>
          <w:rFonts w:hint="eastAsia" w:ascii="仿宋_GB2312" w:hAnsi="仿宋_GB2312" w:eastAsia="仿宋_GB2312" w:cs="仿宋_GB2312"/>
          <w:sz w:val="24"/>
          <w:lang w:val="en-US" w:eastAsia="zh-CN"/>
        </w:rPr>
        <w:t>**********</w:t>
      </w:r>
    </w:p>
    <w:p w14:paraId="4BE1FF99">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仿宋_GB2312" w:hAnsi="仿宋_GB2312" w:eastAsia="仿宋_GB2312" w:cs="仿宋_GB2312"/>
          <w:sz w:val="24"/>
        </w:rPr>
      </w:pPr>
      <w:r>
        <w:rPr>
          <w:rFonts w:hint="eastAsia" w:ascii="仿宋_GB2312" w:hAnsi="仿宋_GB2312" w:eastAsia="仿宋_GB2312" w:cs="仿宋_GB2312"/>
          <w:sz w:val="24"/>
        </w:rPr>
        <w:t>3.4 甲方每上月末提供</w:t>
      </w:r>
      <w:r>
        <w:rPr>
          <w:rFonts w:hint="eastAsia" w:ascii="仿宋_GB2312" w:hAnsi="仿宋_GB2312" w:eastAsia="仿宋_GB2312" w:cs="仿宋_GB2312"/>
          <w:sz w:val="24"/>
          <w:lang w:val="en-US" w:eastAsia="zh-CN"/>
        </w:rPr>
        <w:t>次</w:t>
      </w:r>
      <w:r>
        <w:rPr>
          <w:rFonts w:hint="eastAsia" w:ascii="仿宋_GB2312" w:hAnsi="仿宋_GB2312" w:eastAsia="仿宋_GB2312" w:cs="仿宋_GB2312"/>
          <w:sz w:val="24"/>
        </w:rPr>
        <w:t>月的材料需求计划，乙方以甲方当月的材料需求计划为</w:t>
      </w:r>
      <w:r>
        <w:rPr>
          <w:rFonts w:hint="eastAsia" w:ascii="仿宋_GB2312" w:hAnsi="仿宋_GB2312" w:eastAsia="仿宋_GB2312" w:cs="仿宋_GB2312"/>
          <w:sz w:val="24"/>
          <w:lang w:val="en-US" w:eastAsia="zh-CN"/>
        </w:rPr>
        <w:t>参考</w:t>
      </w:r>
      <w:r>
        <w:rPr>
          <w:rFonts w:hint="eastAsia" w:ascii="仿宋_GB2312" w:hAnsi="仿宋_GB2312" w:eastAsia="仿宋_GB2312" w:cs="仿宋_GB2312"/>
          <w:sz w:val="24"/>
        </w:rPr>
        <w:t>，</w:t>
      </w:r>
      <w:r>
        <w:rPr>
          <w:rFonts w:hint="eastAsia" w:ascii="仿宋_GB2312" w:hAnsi="仿宋_GB2312" w:eastAsia="仿宋_GB2312" w:cs="仿宋_GB2312"/>
          <w:sz w:val="24"/>
          <w:lang w:val="en-US" w:eastAsia="zh-CN"/>
        </w:rPr>
        <w:t>提前为甲方准备材料。</w:t>
      </w:r>
      <w:r>
        <w:rPr>
          <w:rFonts w:hint="eastAsia" w:ascii="仿宋_GB2312" w:hAnsi="仿宋_GB2312" w:eastAsia="仿宋_GB2312" w:cs="仿宋_GB2312"/>
          <w:sz w:val="24"/>
        </w:rPr>
        <w:t>当月每次供货前甲方应</w:t>
      </w:r>
      <w:r>
        <w:rPr>
          <w:rFonts w:hint="eastAsia" w:ascii="仿宋_GB2312" w:hAnsi="仿宋_GB2312" w:eastAsia="仿宋_GB2312" w:cs="仿宋_GB2312"/>
          <w:sz w:val="24"/>
          <w:lang w:val="en-US" w:eastAsia="zh-CN"/>
        </w:rPr>
        <w:t>提前</w:t>
      </w:r>
      <w:r>
        <w:rPr>
          <w:rFonts w:hint="eastAsia" w:ascii="仿宋_GB2312" w:hAnsi="仿宋_GB2312" w:eastAsia="仿宋_GB2312" w:cs="仿宋_GB2312"/>
          <w:sz w:val="24"/>
          <w:u w:val="single"/>
        </w:rPr>
        <w:t xml:space="preserve">  </w:t>
      </w:r>
      <w:r>
        <w:rPr>
          <w:rFonts w:hint="eastAsia" w:ascii="仿宋_GB2312" w:hAnsi="仿宋_GB2312" w:eastAsia="仿宋_GB2312" w:cs="仿宋_GB2312"/>
          <w:sz w:val="24"/>
          <w:u w:val="single"/>
          <w:lang w:val="en-US" w:eastAsia="zh-CN"/>
        </w:rPr>
        <w:t xml:space="preserve">3 </w:t>
      </w:r>
      <w:r>
        <w:rPr>
          <w:rFonts w:hint="eastAsia" w:ascii="仿宋_GB2312" w:hAnsi="仿宋_GB2312" w:eastAsia="仿宋_GB2312" w:cs="仿宋_GB2312"/>
          <w:sz w:val="24"/>
          <w:u w:val="single"/>
        </w:rPr>
        <w:t xml:space="preserve"> </w:t>
      </w:r>
      <w:r>
        <w:rPr>
          <w:rFonts w:hint="eastAsia" w:ascii="仿宋_GB2312" w:hAnsi="仿宋_GB2312" w:eastAsia="仿宋_GB2312" w:cs="仿宋_GB2312"/>
          <w:sz w:val="24"/>
        </w:rPr>
        <w:t>天以书面报告或者电话短信</w:t>
      </w:r>
      <w:r>
        <w:rPr>
          <w:rFonts w:hint="eastAsia" w:ascii="仿宋_GB2312" w:hAnsi="仿宋_GB2312" w:eastAsia="仿宋_GB2312" w:cs="仿宋_GB2312"/>
          <w:sz w:val="24"/>
          <w:lang w:val="en-US" w:eastAsia="zh-CN"/>
        </w:rPr>
        <w:t>微信等</w:t>
      </w:r>
      <w:r>
        <w:rPr>
          <w:rFonts w:hint="eastAsia" w:ascii="仿宋_GB2312" w:hAnsi="仿宋_GB2312" w:eastAsia="仿宋_GB2312" w:cs="仿宋_GB2312"/>
          <w:sz w:val="24"/>
        </w:rPr>
        <w:t>方式通知乙方</w:t>
      </w:r>
      <w:r>
        <w:rPr>
          <w:rFonts w:hint="eastAsia" w:ascii="仿宋_GB2312" w:hAnsi="仿宋_GB2312" w:eastAsia="仿宋_GB2312" w:cs="仿宋_GB2312"/>
          <w:sz w:val="24"/>
          <w:lang w:val="en-US" w:eastAsia="zh-CN"/>
        </w:rPr>
        <w:t>供货</w:t>
      </w:r>
      <w:r>
        <w:rPr>
          <w:rFonts w:hint="eastAsia" w:ascii="仿宋_GB2312" w:hAnsi="仿宋_GB2312" w:eastAsia="仿宋_GB2312" w:cs="仿宋_GB2312"/>
          <w:sz w:val="24"/>
        </w:rPr>
        <w:t>计划，乙方需按时保质保量供货。</w:t>
      </w:r>
    </w:p>
    <w:p w14:paraId="06F509DC">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仿宋_GB2312" w:hAnsi="仿宋_GB2312" w:eastAsia="仿宋_GB2312" w:cs="仿宋_GB2312"/>
          <w:sz w:val="24"/>
        </w:rPr>
      </w:pPr>
      <w:r>
        <w:rPr>
          <w:rFonts w:hint="eastAsia" w:ascii="仿宋_GB2312" w:hAnsi="仿宋_GB2312" w:eastAsia="仿宋_GB2312" w:cs="仿宋_GB2312"/>
          <w:sz w:val="24"/>
        </w:rPr>
        <w:t>3.5 乙方应将生产的合格材料及时运至甲方指定收料地点，并自行承担组织材料</w:t>
      </w:r>
      <w:r>
        <w:rPr>
          <w:rFonts w:hint="eastAsia" w:ascii="仿宋_GB2312" w:hAnsi="仿宋_GB2312" w:eastAsia="仿宋_GB2312" w:cs="仿宋_GB2312"/>
          <w:sz w:val="24"/>
          <w:lang w:val="en-US" w:eastAsia="zh-CN"/>
        </w:rPr>
        <w:t>装车</w:t>
      </w:r>
      <w:r>
        <w:rPr>
          <w:rFonts w:hint="eastAsia" w:ascii="仿宋_GB2312" w:hAnsi="仿宋_GB2312" w:eastAsia="仿宋_GB2312" w:cs="仿宋_GB2312"/>
          <w:sz w:val="24"/>
        </w:rPr>
        <w:t>及运输过程中的一切风险与责任（包括货物毁损、安全事故责任、</w:t>
      </w:r>
      <w:r>
        <w:rPr>
          <w:rFonts w:hint="eastAsia" w:ascii="仿宋_GB2312" w:hAnsi="仿宋_GB2312" w:eastAsia="仿宋_GB2312" w:cs="仿宋_GB2312"/>
          <w:sz w:val="24"/>
          <w:lang w:val="en-US" w:eastAsia="zh-CN"/>
        </w:rPr>
        <w:t>场外交通事故责任、</w:t>
      </w:r>
      <w:r>
        <w:rPr>
          <w:rFonts w:hint="eastAsia" w:ascii="仿宋_GB2312" w:hAnsi="仿宋_GB2312" w:eastAsia="仿宋_GB2312" w:cs="仿宋_GB2312"/>
          <w:sz w:val="24"/>
        </w:rPr>
        <w:t>环境污染责任、运输途中安全协调等</w:t>
      </w:r>
      <w:r>
        <w:rPr>
          <w:rFonts w:hint="eastAsia" w:ascii="仿宋_GB2312" w:hAnsi="仿宋_GB2312" w:eastAsia="仿宋_GB2312" w:cs="仿宋_GB2312"/>
          <w:sz w:val="24"/>
          <w:lang w:eastAsia="zh-CN"/>
        </w:rPr>
        <w:t>，</w:t>
      </w:r>
      <w:r>
        <w:rPr>
          <w:rFonts w:hint="eastAsia" w:ascii="仿宋_GB2312" w:hAnsi="仿宋_GB2312" w:eastAsia="仿宋_GB2312" w:cs="仿宋_GB2312"/>
          <w:sz w:val="24"/>
          <w:lang w:val="en-US" w:eastAsia="zh-CN"/>
        </w:rPr>
        <w:t>场内卸车过程中，须听从甲方的指挥和安排，否则卸货过程中发生的风险由乙方自行承担</w:t>
      </w:r>
      <w:r>
        <w:rPr>
          <w:rFonts w:hint="eastAsia" w:ascii="仿宋_GB2312" w:hAnsi="仿宋_GB2312" w:eastAsia="仿宋_GB2312" w:cs="仿宋_GB2312"/>
          <w:sz w:val="24"/>
        </w:rPr>
        <w:t>）。</w:t>
      </w:r>
    </w:p>
    <w:p w14:paraId="5F5F27B5">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仿宋_GB2312" w:hAnsi="仿宋_GB2312" w:eastAsia="仿宋_GB2312" w:cs="仿宋_GB2312"/>
          <w:sz w:val="24"/>
        </w:rPr>
      </w:pPr>
      <w:r>
        <w:rPr>
          <w:rFonts w:hint="eastAsia" w:ascii="仿宋_GB2312" w:hAnsi="仿宋_GB2312" w:eastAsia="仿宋_GB2312" w:cs="仿宋_GB2312"/>
          <w:sz w:val="24"/>
        </w:rPr>
        <w:t>3.6 若乙方超出计划总数量或当月数量向甲方供应材料，甲方有权单方面决定收购或不予收购，由此造成的一切损失由乙方自行负责。</w:t>
      </w:r>
    </w:p>
    <w:p w14:paraId="1EA431BD">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仿宋_GB2312" w:hAnsi="仿宋_GB2312" w:eastAsia="仿宋_GB2312" w:cs="仿宋_GB2312"/>
          <w:sz w:val="24"/>
        </w:rPr>
      </w:pPr>
      <w:r>
        <w:rPr>
          <w:rFonts w:hint="eastAsia" w:ascii="仿宋_GB2312" w:hAnsi="仿宋_GB2312" w:eastAsia="仿宋_GB2312" w:cs="仿宋_GB2312"/>
          <w:sz w:val="24"/>
        </w:rPr>
        <w:t>3.7 乙方需按照计划数量和时间供货，具体供货时间和数量由甲方按计划通知，若乙方不听从甲方计划安排或不能满足甲方计划数量与要求的质量，则甲方有权终止合同，另行通知其他供应商补充材料，由此造成的一切损失由乙方自行承担。</w:t>
      </w:r>
    </w:p>
    <w:p w14:paraId="3FB5E682">
      <w:pPr>
        <w:keepNext w:val="0"/>
        <w:keepLines w:val="0"/>
        <w:pageBreakBefore w:val="0"/>
        <w:widowControl w:val="0"/>
        <w:kinsoku/>
        <w:wordWrap/>
        <w:overflowPunct/>
        <w:topLinePunct w:val="0"/>
        <w:bidi w:val="0"/>
        <w:snapToGrid/>
        <w:spacing w:line="360" w:lineRule="auto"/>
        <w:textAlignment w:val="auto"/>
        <w:rPr>
          <w:rFonts w:hint="eastAsia" w:ascii="仿宋_GB2312" w:hAnsi="仿宋_GB2312" w:eastAsia="仿宋_GB2312" w:cs="仿宋_GB2312"/>
          <w:b/>
          <w:sz w:val="24"/>
        </w:rPr>
      </w:pPr>
      <w:r>
        <w:rPr>
          <w:rFonts w:hint="eastAsia" w:ascii="仿宋_GB2312" w:hAnsi="仿宋_GB2312" w:eastAsia="仿宋_GB2312" w:cs="仿宋_GB2312"/>
          <w:b/>
          <w:sz w:val="24"/>
        </w:rPr>
        <w:t>四、产品验收</w:t>
      </w:r>
    </w:p>
    <w:p w14:paraId="1781333B">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仿宋_GB2312" w:hAnsi="仿宋_GB2312" w:eastAsia="仿宋_GB2312" w:cs="仿宋_GB2312"/>
          <w:sz w:val="24"/>
        </w:rPr>
      </w:pPr>
      <w:r>
        <w:rPr>
          <w:rFonts w:hint="eastAsia" w:ascii="仿宋_GB2312" w:hAnsi="仿宋_GB2312" w:eastAsia="仿宋_GB2312" w:cs="仿宋_GB2312"/>
          <w:sz w:val="24"/>
        </w:rPr>
        <w:t>4.1 乙方须向甲方提供品牌、型号、数量、质量符合合同要求，包装完好的材料（若需包装），同时提供生产厂家的产品质量检测报告，以示对产品质量的保证。</w:t>
      </w:r>
    </w:p>
    <w:p w14:paraId="6B805E35">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仿宋_GB2312" w:hAnsi="仿宋_GB2312" w:eastAsia="仿宋_GB2312" w:cs="仿宋_GB2312"/>
          <w:sz w:val="24"/>
        </w:rPr>
      </w:pPr>
      <w:r>
        <w:rPr>
          <w:rFonts w:hint="eastAsia" w:ascii="仿宋_GB2312" w:hAnsi="仿宋_GB2312" w:eastAsia="仿宋_GB2312" w:cs="仿宋_GB2312"/>
          <w:sz w:val="24"/>
        </w:rPr>
        <w:t>4.2 甲方有权对进场材料进行检验验收，经甲方验收发现乙方提供材料数量不符、材料有丢失或损坏、材料品种、包装、型号、规格、质量不符合甲方要求的，甲方工作人员有权拒收全部或部分材料。甲方拒收的材料由乙方负责清运出场，由此产生的费用及造成的经济损失由乙方承担。如甲乙双方因质量检验结果发生争议，由甲方驻地监理部门最终检验确认。</w:t>
      </w:r>
    </w:p>
    <w:p w14:paraId="5327CE9A">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仿宋_GB2312" w:hAnsi="仿宋_GB2312" w:eastAsia="仿宋_GB2312" w:cs="仿宋_GB2312"/>
          <w:b/>
          <w:bCs/>
          <w:i/>
          <w:iCs/>
          <w:sz w:val="24"/>
          <w:lang w:eastAsia="zh-CN"/>
        </w:rPr>
      </w:pPr>
      <w:r>
        <w:rPr>
          <w:rFonts w:hint="eastAsia" w:ascii="仿宋_GB2312" w:hAnsi="仿宋_GB2312" w:eastAsia="仿宋_GB2312" w:cs="仿宋_GB2312"/>
          <w:sz w:val="24"/>
        </w:rPr>
        <w:t>4.3 《收料单》由甲乙双方指定人员签字后有效。甲方在《收料单》上的确认仅作为对已收到货品的规格、数量、颜色等的确认及外观的初步查验、认可，不以任何方式被解释为甲方已对验收货品内在质量表示认同。</w:t>
      </w:r>
      <w:r>
        <w:rPr>
          <w:rFonts w:hint="eastAsia" w:ascii="仿宋_GB2312" w:hAnsi="仿宋_GB2312" w:eastAsia="仿宋_GB2312" w:cs="仿宋_GB2312"/>
          <w:b/>
          <w:bCs/>
          <w:i/>
          <w:iCs/>
          <w:sz w:val="24"/>
        </w:rPr>
        <w:t>甲方的现场验收不</w:t>
      </w:r>
      <w:r>
        <w:rPr>
          <w:rFonts w:hint="default" w:ascii="仿宋_GB2312" w:hAnsi="仿宋_GB2312" w:eastAsia="仿宋_GB2312" w:cs="仿宋_GB2312"/>
          <w:b/>
          <w:bCs/>
          <w:i/>
          <w:iCs/>
          <w:sz w:val="24"/>
        </w:rPr>
        <w:t>免除乙方的产品责任</w:t>
      </w:r>
      <w:r>
        <w:rPr>
          <w:rFonts w:hint="eastAsia" w:ascii="仿宋_GB2312" w:hAnsi="仿宋_GB2312" w:eastAsia="仿宋_GB2312" w:cs="仿宋_GB2312"/>
          <w:b/>
          <w:bCs/>
          <w:i/>
          <w:iCs/>
          <w:sz w:val="24"/>
          <w:lang w:eastAsia="zh-CN"/>
        </w:rPr>
        <w:t>，</w:t>
      </w:r>
      <w:r>
        <w:rPr>
          <w:rFonts w:hint="eastAsia" w:ascii="仿宋_GB2312" w:hAnsi="仿宋_GB2312" w:eastAsia="仿宋_GB2312" w:cs="仿宋_GB2312"/>
          <w:b/>
          <w:bCs/>
          <w:i/>
          <w:iCs/>
          <w:sz w:val="24"/>
          <w:lang w:val="en-US" w:eastAsia="zh-CN"/>
        </w:rPr>
        <w:t>不作为判定物资内在质量合格的依据</w:t>
      </w:r>
      <w:r>
        <w:rPr>
          <w:rFonts w:hint="eastAsia" w:ascii="仿宋_GB2312" w:hAnsi="仿宋_GB2312" w:eastAsia="仿宋_GB2312" w:cs="仿宋_GB2312"/>
          <w:sz w:val="24"/>
          <w:lang w:eastAsia="zh-CN"/>
        </w:rPr>
        <w:t>，</w:t>
      </w:r>
      <w:r>
        <w:rPr>
          <w:rFonts w:hint="eastAsia" w:ascii="仿宋_GB2312" w:hAnsi="仿宋_GB2312" w:eastAsia="仿宋_GB2312" w:cs="仿宋_GB2312"/>
          <w:b/>
          <w:bCs/>
          <w:i/>
          <w:iCs/>
          <w:sz w:val="24"/>
          <w:lang w:val="en-US" w:eastAsia="zh-CN"/>
        </w:rPr>
        <w:t>乙方应对材料的内在质量在建设工程质量保证期内负责</w:t>
      </w:r>
      <w:r>
        <w:rPr>
          <w:rFonts w:hint="eastAsia" w:ascii="仿宋_GB2312" w:hAnsi="仿宋_GB2312" w:eastAsia="仿宋_GB2312" w:cs="仿宋_GB2312"/>
          <w:b/>
          <w:bCs/>
          <w:i/>
          <w:iCs/>
          <w:sz w:val="24"/>
          <w:lang w:eastAsia="zh-CN"/>
        </w:rPr>
        <w:t>。</w:t>
      </w:r>
    </w:p>
    <w:p w14:paraId="31748EC6">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4.4 如出现质量问题，乙方应于接到通知之日起</w:t>
      </w:r>
      <w:r>
        <w:rPr>
          <w:rFonts w:hint="eastAsia" w:ascii="仿宋_GB2312" w:hAnsi="仿宋_GB2312" w:eastAsia="仿宋_GB2312" w:cs="仿宋_GB2312"/>
          <w:sz w:val="24"/>
          <w:u w:val="single"/>
          <w:lang w:val="en-US" w:eastAsia="zh-CN"/>
        </w:rPr>
        <w:t xml:space="preserve">  7  </w:t>
      </w:r>
      <w:r>
        <w:rPr>
          <w:rFonts w:hint="eastAsia" w:ascii="仿宋_GB2312" w:hAnsi="仿宋_GB2312" w:eastAsia="仿宋_GB2312" w:cs="仿宋_GB2312"/>
          <w:sz w:val="24"/>
          <w:lang w:val="en-US" w:eastAsia="zh-CN"/>
        </w:rPr>
        <w:t xml:space="preserve"> 天内消除质量缺陷，甲方有权采取下列任一方式要求乙方承担责任：①</w:t>
      </w:r>
      <w:r>
        <w:rPr>
          <w:rFonts w:hint="eastAsia" w:ascii="仿宋_GB2312" w:hAnsi="仿宋_GB2312" w:eastAsia="仿宋_GB2312" w:cs="仿宋_GB2312"/>
          <w:sz w:val="24"/>
        </w:rPr>
        <w:t>买方退货，</w:t>
      </w:r>
      <w:r>
        <w:rPr>
          <w:rFonts w:hint="eastAsia" w:ascii="仿宋_GB2312" w:hAnsi="仿宋_GB2312" w:eastAsia="仿宋_GB2312" w:cs="仿宋_GB2312"/>
          <w:sz w:val="24"/>
          <w:lang w:val="en-US" w:eastAsia="zh-CN"/>
        </w:rPr>
        <w:t>乙方</w:t>
      </w:r>
      <w:r>
        <w:rPr>
          <w:rFonts w:hint="eastAsia" w:ascii="仿宋_GB2312" w:hAnsi="仿宋_GB2312" w:eastAsia="仿宋_GB2312" w:cs="仿宋_GB2312"/>
          <w:sz w:val="24"/>
        </w:rPr>
        <w:t>将</w:t>
      </w:r>
      <w:r>
        <w:rPr>
          <w:rFonts w:hint="eastAsia" w:ascii="仿宋_GB2312" w:hAnsi="仿宋_GB2312" w:eastAsia="仿宋_GB2312" w:cs="仿宋_GB2312"/>
          <w:sz w:val="24"/>
          <w:lang w:val="en-US" w:eastAsia="zh-CN"/>
        </w:rPr>
        <w:t>材料</w:t>
      </w:r>
      <w:r>
        <w:rPr>
          <w:rFonts w:hint="eastAsia" w:ascii="仿宋_GB2312" w:hAnsi="仿宋_GB2312" w:eastAsia="仿宋_GB2312" w:cs="仿宋_GB2312"/>
          <w:sz w:val="24"/>
        </w:rPr>
        <w:t>款退还给</w:t>
      </w:r>
      <w:r>
        <w:rPr>
          <w:rFonts w:hint="eastAsia" w:ascii="仿宋_GB2312" w:hAnsi="仿宋_GB2312" w:eastAsia="仿宋_GB2312" w:cs="仿宋_GB2312"/>
          <w:sz w:val="24"/>
          <w:lang w:val="en-US" w:eastAsia="zh-CN"/>
        </w:rPr>
        <w:t>甲</w:t>
      </w:r>
      <w:r>
        <w:rPr>
          <w:rFonts w:hint="eastAsia" w:ascii="仿宋_GB2312" w:hAnsi="仿宋_GB2312" w:eastAsia="仿宋_GB2312" w:cs="仿宋_GB2312"/>
          <w:sz w:val="24"/>
        </w:rPr>
        <w:t>方，并承担由此产生的一切损失和费用，包括但不限于税费、利息、银行手续费、运费、保险费、检验费、仓储费、装车费、退回物资所发生的其他费用以及违约金。</w:t>
      </w:r>
      <w:r>
        <w:rPr>
          <w:rFonts w:hint="eastAsia" w:ascii="仿宋_GB2312" w:hAnsi="仿宋_GB2312" w:eastAsia="仿宋_GB2312" w:cs="仿宋_GB2312"/>
          <w:sz w:val="24"/>
          <w:lang w:val="en-US" w:eastAsia="zh-CN"/>
        </w:rPr>
        <w:t>②乙</w:t>
      </w:r>
      <w:r>
        <w:rPr>
          <w:rFonts w:hint="eastAsia" w:ascii="仿宋_GB2312" w:hAnsi="仿宋_GB2312" w:eastAsia="仿宋_GB2312" w:cs="仿宋_GB2312"/>
          <w:sz w:val="24"/>
        </w:rPr>
        <w:t>方用符合合同规定的新物资更换或修复有缺陷的物资，</w:t>
      </w:r>
      <w:r>
        <w:rPr>
          <w:rFonts w:hint="eastAsia" w:ascii="仿宋_GB2312" w:hAnsi="仿宋_GB2312" w:eastAsia="仿宋_GB2312" w:cs="仿宋_GB2312"/>
          <w:sz w:val="24"/>
          <w:lang w:val="en-US" w:eastAsia="zh-CN"/>
        </w:rPr>
        <w:t>并</w:t>
      </w:r>
      <w:r>
        <w:rPr>
          <w:rFonts w:hint="eastAsia" w:ascii="仿宋_GB2312" w:hAnsi="仿宋_GB2312" w:eastAsia="仿宋_GB2312" w:cs="仿宋_GB2312"/>
          <w:sz w:val="24"/>
        </w:rPr>
        <w:t>承担更换和修复发生的一切费用和风险。如果该缺陷出现在质量保证期内，则同时延长所更换或修复物资的质量保证期。如</w:t>
      </w:r>
      <w:r>
        <w:rPr>
          <w:rFonts w:hint="eastAsia" w:ascii="仿宋_GB2312" w:hAnsi="仿宋_GB2312" w:eastAsia="仿宋_GB2312" w:cs="仿宋_GB2312"/>
          <w:sz w:val="24"/>
          <w:lang w:val="en-US" w:eastAsia="zh-CN"/>
        </w:rPr>
        <w:t>乙</w:t>
      </w:r>
      <w:r>
        <w:rPr>
          <w:rFonts w:hint="eastAsia" w:ascii="仿宋_GB2312" w:hAnsi="仿宋_GB2312" w:eastAsia="仿宋_GB2312" w:cs="仿宋_GB2312"/>
          <w:sz w:val="24"/>
        </w:rPr>
        <w:t>方未在7天内按</w:t>
      </w:r>
      <w:r>
        <w:rPr>
          <w:rFonts w:hint="eastAsia" w:ascii="仿宋_GB2312" w:hAnsi="仿宋_GB2312" w:eastAsia="仿宋_GB2312" w:cs="仿宋_GB2312"/>
          <w:sz w:val="24"/>
          <w:lang w:val="en-US" w:eastAsia="zh-CN"/>
        </w:rPr>
        <w:t>甲</w:t>
      </w:r>
      <w:r>
        <w:rPr>
          <w:rFonts w:hint="eastAsia" w:ascii="仿宋_GB2312" w:hAnsi="仿宋_GB2312" w:eastAsia="仿宋_GB2312" w:cs="仿宋_GB2312"/>
          <w:sz w:val="24"/>
        </w:rPr>
        <w:t>方选择的上述方式消除该质量缺陷，则</w:t>
      </w:r>
      <w:r>
        <w:rPr>
          <w:rFonts w:hint="eastAsia" w:ascii="仿宋_GB2312" w:hAnsi="仿宋_GB2312" w:eastAsia="仿宋_GB2312" w:cs="仿宋_GB2312"/>
          <w:sz w:val="24"/>
          <w:lang w:val="en-US" w:eastAsia="zh-CN"/>
        </w:rPr>
        <w:t>甲</w:t>
      </w:r>
      <w:r>
        <w:rPr>
          <w:rFonts w:hint="eastAsia" w:ascii="仿宋_GB2312" w:hAnsi="仿宋_GB2312" w:eastAsia="仿宋_GB2312" w:cs="仿宋_GB2312"/>
          <w:sz w:val="24"/>
        </w:rPr>
        <w:t>方可自行采取措施消除该质量缺陷，由此而产生的一切费用由</w:t>
      </w:r>
      <w:r>
        <w:rPr>
          <w:rFonts w:hint="eastAsia" w:ascii="仿宋_GB2312" w:hAnsi="仿宋_GB2312" w:eastAsia="仿宋_GB2312" w:cs="仿宋_GB2312"/>
          <w:sz w:val="24"/>
          <w:lang w:val="en-US" w:eastAsia="zh-CN"/>
        </w:rPr>
        <w:t>乙</w:t>
      </w:r>
      <w:r>
        <w:rPr>
          <w:rFonts w:hint="eastAsia" w:ascii="仿宋_GB2312" w:hAnsi="仿宋_GB2312" w:eastAsia="仿宋_GB2312" w:cs="仿宋_GB2312"/>
          <w:sz w:val="24"/>
        </w:rPr>
        <w:t>方承担</w:t>
      </w:r>
      <w:r>
        <w:rPr>
          <w:rFonts w:hint="eastAsia" w:ascii="仿宋_GB2312" w:hAnsi="仿宋_GB2312" w:eastAsia="仿宋_GB2312" w:cs="仿宋_GB2312"/>
          <w:sz w:val="24"/>
          <w:lang w:val="en-US" w:eastAsia="zh-CN"/>
        </w:rPr>
        <w:t>并有权从应付货款中扣除</w:t>
      </w:r>
      <w:r>
        <w:rPr>
          <w:rFonts w:hint="eastAsia" w:ascii="仿宋_GB2312" w:hAnsi="仿宋_GB2312" w:eastAsia="仿宋_GB2312" w:cs="仿宋_GB2312"/>
          <w:sz w:val="24"/>
          <w:lang w:eastAsia="zh-CN"/>
        </w:rPr>
        <w:t>。</w:t>
      </w:r>
    </w:p>
    <w:p w14:paraId="56B673BC">
      <w:pPr>
        <w:keepNext w:val="0"/>
        <w:keepLines w:val="0"/>
        <w:pageBreakBefore w:val="0"/>
        <w:widowControl w:val="0"/>
        <w:kinsoku/>
        <w:wordWrap/>
        <w:overflowPunct/>
        <w:topLinePunct w:val="0"/>
        <w:bidi w:val="0"/>
        <w:snapToGrid/>
        <w:spacing w:line="360" w:lineRule="auto"/>
        <w:ind w:firstLine="480" w:firstLineChars="200"/>
        <w:textAlignment w:val="auto"/>
        <w:rPr>
          <w:rFonts w:hint="default"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 xml:space="preserve">4.5 质量保证期：乙方所供材料质量保证期为 </w:t>
      </w:r>
      <w:r>
        <w:rPr>
          <w:rFonts w:hint="eastAsia" w:ascii="仿宋_GB2312" w:hAnsi="仿宋_GB2312" w:eastAsia="仿宋_GB2312" w:cs="仿宋_GB2312"/>
          <w:sz w:val="24"/>
          <w:u w:val="single"/>
          <w:lang w:val="en-US" w:eastAsia="zh-CN"/>
        </w:rPr>
        <w:t xml:space="preserve">  / </w:t>
      </w:r>
      <w:r>
        <w:rPr>
          <w:rFonts w:hint="eastAsia" w:ascii="仿宋_GB2312" w:hAnsi="仿宋_GB2312" w:eastAsia="仿宋_GB2312" w:cs="仿宋_GB2312"/>
          <w:sz w:val="24"/>
          <w:lang w:val="en-US" w:eastAsia="zh-CN"/>
        </w:rPr>
        <w:t>年，自最后一批次材料交付完毕并验收合格之日开始起算。</w:t>
      </w:r>
    </w:p>
    <w:p w14:paraId="157539F2">
      <w:pPr>
        <w:keepNext w:val="0"/>
        <w:keepLines w:val="0"/>
        <w:pageBreakBefore w:val="0"/>
        <w:widowControl w:val="0"/>
        <w:kinsoku/>
        <w:wordWrap/>
        <w:overflowPunct/>
        <w:topLinePunct w:val="0"/>
        <w:bidi w:val="0"/>
        <w:snapToGrid/>
        <w:spacing w:line="360" w:lineRule="auto"/>
        <w:textAlignment w:val="auto"/>
        <w:rPr>
          <w:rFonts w:hint="eastAsia" w:ascii="仿宋_GB2312" w:hAnsi="仿宋_GB2312" w:eastAsia="仿宋_GB2312" w:cs="仿宋_GB2312"/>
          <w:b/>
          <w:sz w:val="24"/>
        </w:rPr>
      </w:pPr>
      <w:r>
        <w:rPr>
          <w:rFonts w:hint="eastAsia" w:ascii="仿宋_GB2312" w:hAnsi="仿宋_GB2312" w:eastAsia="仿宋_GB2312" w:cs="仿宋_GB2312"/>
          <w:b/>
          <w:sz w:val="24"/>
        </w:rPr>
        <w:t>五、结算与支付</w:t>
      </w:r>
    </w:p>
    <w:p w14:paraId="75705EC6">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仿宋_GB2312" w:hAnsi="仿宋_GB2312" w:eastAsia="仿宋_GB2312" w:cs="仿宋_GB2312"/>
          <w:sz w:val="24"/>
        </w:rPr>
      </w:pPr>
      <w:r>
        <w:rPr>
          <w:rFonts w:hint="eastAsia" w:ascii="仿宋_GB2312" w:hAnsi="仿宋_GB2312" w:eastAsia="仿宋_GB2312" w:cs="仿宋_GB2312"/>
          <w:sz w:val="24"/>
        </w:rPr>
        <w:t>5.1 乙方每月凭甲方指定人员填写签认的有效《收料单》到甲方材料管理部门结算上月21日至当月20日</w:t>
      </w:r>
      <w:r>
        <w:rPr>
          <w:rFonts w:hint="eastAsia" w:ascii="仿宋_GB2312" w:hAnsi="仿宋_GB2312" w:eastAsia="仿宋_GB2312" w:cs="仿宋_GB2312"/>
          <w:sz w:val="24"/>
          <w:lang w:val="en-US" w:eastAsia="zh-CN"/>
        </w:rPr>
        <w:t>材料</w:t>
      </w:r>
      <w:r>
        <w:rPr>
          <w:rFonts w:hint="eastAsia" w:ascii="仿宋_GB2312" w:hAnsi="仿宋_GB2312" w:eastAsia="仿宋_GB2312" w:cs="仿宋_GB2312"/>
          <w:sz w:val="24"/>
        </w:rPr>
        <w:t>款，并提供已结算</w:t>
      </w:r>
      <w:r>
        <w:rPr>
          <w:rFonts w:hint="eastAsia" w:ascii="仿宋_GB2312" w:hAnsi="仿宋_GB2312" w:eastAsia="仿宋_GB2312" w:cs="仿宋_GB2312"/>
          <w:sz w:val="24"/>
          <w:lang w:val="en-US" w:eastAsia="zh-CN"/>
        </w:rPr>
        <w:t>材料</w:t>
      </w:r>
      <w:r>
        <w:rPr>
          <w:rFonts w:hint="eastAsia" w:ascii="仿宋_GB2312" w:hAnsi="仿宋_GB2312" w:eastAsia="仿宋_GB2312" w:cs="仿宋_GB2312"/>
          <w:sz w:val="24"/>
        </w:rPr>
        <w:t>款总额的增值税专用发票。</w:t>
      </w:r>
    </w:p>
    <w:p w14:paraId="309AD153">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仿宋_GB2312" w:hAnsi="仿宋_GB2312" w:eastAsia="仿宋_GB2312" w:cs="仿宋_GB2312"/>
          <w:sz w:val="24"/>
          <w:lang w:eastAsia="zh-CN"/>
        </w:rPr>
      </w:pPr>
      <w:r>
        <w:rPr>
          <w:rFonts w:hint="eastAsia" w:ascii="仿宋_GB2312" w:hAnsi="仿宋_GB2312" w:eastAsia="仿宋_GB2312" w:cs="仿宋_GB2312"/>
          <w:sz w:val="24"/>
        </w:rPr>
        <w:t>5.</w:t>
      </w:r>
      <w:r>
        <w:rPr>
          <w:rFonts w:hint="eastAsia" w:ascii="仿宋_GB2312" w:hAnsi="仿宋_GB2312" w:eastAsia="仿宋_GB2312" w:cs="仿宋_GB2312"/>
          <w:sz w:val="24"/>
          <w:lang w:val="en-US" w:eastAsia="zh-CN"/>
        </w:rPr>
        <w:t>2</w:t>
      </w:r>
      <w:r>
        <w:rPr>
          <w:rFonts w:hint="eastAsia" w:ascii="仿宋_GB2312" w:hAnsi="仿宋_GB2312" w:eastAsia="仿宋_GB2312" w:cs="仿宋_GB2312"/>
          <w:sz w:val="24"/>
        </w:rPr>
        <w:t xml:space="preserve"> 供货期内，材料款按月结算，甲方在结算并收到发票后</w:t>
      </w:r>
      <w:r>
        <w:rPr>
          <w:rFonts w:hint="eastAsia" w:ascii="仿宋_GB2312" w:hAnsi="仿宋_GB2312" w:eastAsia="仿宋_GB2312" w:cs="仿宋_GB2312"/>
          <w:sz w:val="24"/>
          <w:lang w:val="en-US" w:eastAsia="zh-CN"/>
        </w:rPr>
        <w:t>107</w:t>
      </w:r>
      <w:r>
        <w:rPr>
          <w:rFonts w:hint="eastAsia" w:ascii="仿宋_GB2312" w:hAnsi="仿宋_GB2312" w:eastAsia="仿宋_GB2312" w:cs="仿宋_GB2312"/>
          <w:sz w:val="24"/>
          <w:lang w:val="en-US"/>
        </w:rPr>
        <w:t>日</w:t>
      </w:r>
      <w:r>
        <w:rPr>
          <w:rFonts w:hint="eastAsia" w:ascii="仿宋_GB2312" w:hAnsi="仿宋_GB2312" w:eastAsia="仿宋_GB2312" w:cs="仿宋_GB2312"/>
          <w:sz w:val="24"/>
          <w:lang w:val="en-US" w:eastAsia="zh-CN"/>
        </w:rPr>
        <w:t>历天</w:t>
      </w:r>
      <w:r>
        <w:rPr>
          <w:rFonts w:hint="eastAsia" w:ascii="仿宋_GB2312" w:hAnsi="仿宋_GB2312" w:eastAsia="仿宋_GB2312" w:cs="仿宋_GB2312"/>
          <w:sz w:val="24"/>
        </w:rPr>
        <w:t>内支付结算</w:t>
      </w:r>
      <w:r>
        <w:rPr>
          <w:rFonts w:hint="eastAsia" w:ascii="仿宋_GB2312" w:hAnsi="仿宋_GB2312" w:eastAsia="仿宋_GB2312" w:cs="仿宋_GB2312"/>
          <w:sz w:val="24"/>
          <w:lang w:val="en-US" w:eastAsia="zh-CN"/>
        </w:rPr>
        <w:t>材料</w:t>
      </w:r>
      <w:r>
        <w:rPr>
          <w:rFonts w:hint="eastAsia" w:ascii="仿宋_GB2312" w:hAnsi="仿宋_GB2312" w:eastAsia="仿宋_GB2312" w:cs="仿宋_GB2312"/>
          <w:sz w:val="24"/>
        </w:rPr>
        <w:t>款的</w:t>
      </w:r>
      <w:r>
        <w:rPr>
          <w:rFonts w:hint="eastAsia" w:ascii="仿宋_GB2312" w:hAnsi="仿宋_GB2312" w:eastAsia="仿宋_GB2312" w:cs="仿宋_GB2312"/>
          <w:sz w:val="24"/>
          <w:lang w:val="en-US" w:eastAsia="zh-CN"/>
        </w:rPr>
        <w:t>100</w:t>
      </w:r>
      <w:r>
        <w:rPr>
          <w:rFonts w:hint="eastAsia" w:ascii="仿宋_GB2312" w:hAnsi="仿宋_GB2312" w:eastAsia="仿宋_GB2312" w:cs="仿宋_GB2312"/>
          <w:sz w:val="24"/>
        </w:rPr>
        <w:t>%</w:t>
      </w:r>
      <w:r>
        <w:rPr>
          <w:rFonts w:hint="eastAsia" w:ascii="仿宋_GB2312" w:hAnsi="仿宋_GB2312" w:eastAsia="仿宋_GB2312" w:cs="仿宋_GB2312"/>
          <w:sz w:val="24"/>
          <w:lang w:eastAsia="zh-CN"/>
        </w:rPr>
        <w:t>。</w:t>
      </w:r>
    </w:p>
    <w:p w14:paraId="0FEC96D9">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仿宋_GB2312" w:hAnsi="仿宋_GB2312" w:eastAsia="仿宋_GB2312" w:cs="仿宋_GB2312"/>
          <w:sz w:val="24"/>
        </w:rPr>
      </w:pPr>
      <w:r>
        <w:rPr>
          <w:rFonts w:hint="eastAsia" w:ascii="仿宋_GB2312" w:hAnsi="仿宋_GB2312" w:eastAsia="仿宋_GB2312" w:cs="仿宋_GB2312"/>
          <w:sz w:val="24"/>
        </w:rPr>
        <w:t>5.</w:t>
      </w:r>
      <w:r>
        <w:rPr>
          <w:rFonts w:hint="eastAsia" w:ascii="仿宋_GB2312" w:hAnsi="仿宋_GB2312" w:eastAsia="仿宋_GB2312" w:cs="仿宋_GB2312"/>
          <w:sz w:val="24"/>
          <w:lang w:val="en-US" w:eastAsia="zh-CN"/>
        </w:rPr>
        <w:t>3</w:t>
      </w:r>
      <w:r>
        <w:rPr>
          <w:rFonts w:hint="eastAsia" w:ascii="仿宋_GB2312" w:hAnsi="仿宋_GB2312" w:eastAsia="仿宋_GB2312" w:cs="仿宋_GB2312"/>
          <w:sz w:val="24"/>
        </w:rPr>
        <w:t xml:space="preserve"> 所有</w:t>
      </w:r>
      <w:r>
        <w:rPr>
          <w:rFonts w:hint="eastAsia" w:ascii="仿宋_GB2312" w:hAnsi="仿宋_GB2312" w:eastAsia="仿宋_GB2312" w:cs="仿宋_GB2312"/>
          <w:sz w:val="24"/>
          <w:lang w:val="en-US" w:eastAsia="zh-CN"/>
        </w:rPr>
        <w:t>材料</w:t>
      </w:r>
      <w:r>
        <w:rPr>
          <w:rFonts w:hint="eastAsia" w:ascii="仿宋_GB2312" w:hAnsi="仿宋_GB2312" w:eastAsia="仿宋_GB2312" w:cs="仿宋_GB2312"/>
          <w:sz w:val="24"/>
        </w:rPr>
        <w:t>款均通过转帐或电汇付至乙方银行帐户，乙方指定银行帐户为</w:t>
      </w:r>
    </w:p>
    <w:p w14:paraId="6D930C98">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仿宋_GB2312" w:hAnsi="仿宋_GB2312" w:eastAsia="仿宋_GB2312" w:cs="仿宋_GB2312"/>
          <w:sz w:val="24"/>
          <w:u w:val="single"/>
        </w:rPr>
      </w:pPr>
      <w:r>
        <w:rPr>
          <w:rFonts w:hint="eastAsia" w:ascii="仿宋_GB2312" w:hAnsi="仿宋_GB2312" w:eastAsia="仿宋_GB2312" w:cs="仿宋_GB2312"/>
          <w:sz w:val="24"/>
        </w:rPr>
        <w:t>账户名称：</w:t>
      </w:r>
      <w:r>
        <w:rPr>
          <w:rFonts w:hint="eastAsia" w:ascii="仿宋_GB2312" w:hAnsi="仿宋_GB2312" w:eastAsia="仿宋_GB2312" w:cs="仿宋_GB2312"/>
          <w:sz w:val="24"/>
          <w:u w:val="none"/>
        </w:rPr>
        <w:t xml:space="preserve"> </w:t>
      </w:r>
      <w:r>
        <w:rPr>
          <w:rFonts w:hint="eastAsia" w:ascii="仿宋_GB2312" w:hAnsi="仿宋_GB2312" w:eastAsia="仿宋_GB2312" w:cs="仿宋_GB2312"/>
          <w:sz w:val="24"/>
          <w:u w:val="single"/>
        </w:rPr>
        <w:t xml:space="preserve">    </w:t>
      </w:r>
      <w:r>
        <w:rPr>
          <w:rFonts w:hint="eastAsia" w:ascii="仿宋_GB2312" w:hAnsi="仿宋_GB2312" w:eastAsia="仿宋_GB2312" w:cs="仿宋_GB2312"/>
          <w:sz w:val="24"/>
          <w:u w:val="single"/>
          <w:lang w:val="en-US" w:eastAsia="zh-CN"/>
        </w:rPr>
        <w:t xml:space="preserve">               </w:t>
      </w:r>
      <w:r>
        <w:rPr>
          <w:rFonts w:hint="eastAsia" w:ascii="仿宋_GB2312" w:hAnsi="仿宋_GB2312" w:eastAsia="仿宋_GB2312" w:cs="仿宋_GB2312"/>
          <w:sz w:val="24"/>
          <w:u w:val="single"/>
        </w:rPr>
        <w:t xml:space="preserve"> </w:t>
      </w:r>
    </w:p>
    <w:p w14:paraId="3F42D89D">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仿宋_GB2312" w:hAnsi="仿宋_GB2312" w:eastAsia="仿宋_GB2312" w:cs="仿宋_GB2312"/>
          <w:sz w:val="24"/>
          <w:u w:val="none"/>
          <w:lang w:val="en-US" w:eastAsia="zh-CN"/>
        </w:rPr>
      </w:pPr>
      <w:r>
        <w:rPr>
          <w:rFonts w:hint="eastAsia" w:ascii="仿宋_GB2312" w:hAnsi="仿宋_GB2312" w:eastAsia="仿宋_GB2312" w:cs="仿宋_GB2312"/>
          <w:sz w:val="24"/>
        </w:rPr>
        <w:t>开户银行：</w:t>
      </w:r>
      <w:r>
        <w:rPr>
          <w:rFonts w:hint="eastAsia" w:ascii="仿宋_GB2312" w:hAnsi="仿宋_GB2312" w:eastAsia="仿宋_GB2312" w:cs="仿宋_GB2312"/>
          <w:sz w:val="24"/>
          <w:u w:val="none"/>
          <w:lang w:val="en-US" w:eastAsia="zh-CN"/>
        </w:rPr>
        <w:t xml:space="preserve"> </w:t>
      </w:r>
      <w:r>
        <w:rPr>
          <w:rFonts w:hint="eastAsia" w:ascii="仿宋_GB2312" w:hAnsi="仿宋_GB2312" w:eastAsia="仿宋_GB2312" w:cs="仿宋_GB2312"/>
          <w:sz w:val="24"/>
          <w:u w:val="single"/>
        </w:rPr>
        <w:t xml:space="preserve">  </w:t>
      </w:r>
      <w:r>
        <w:rPr>
          <w:rFonts w:hint="eastAsia" w:ascii="仿宋_GB2312" w:hAnsi="仿宋_GB2312" w:eastAsia="仿宋_GB2312" w:cs="仿宋_GB2312"/>
          <w:sz w:val="24"/>
          <w:u w:val="single"/>
          <w:lang w:val="en-US" w:eastAsia="zh-CN"/>
        </w:rPr>
        <w:t xml:space="preserve">               </w:t>
      </w:r>
      <w:r>
        <w:rPr>
          <w:rFonts w:hint="eastAsia" w:ascii="仿宋_GB2312" w:hAnsi="仿宋_GB2312" w:eastAsia="仿宋_GB2312" w:cs="仿宋_GB2312"/>
          <w:sz w:val="24"/>
          <w:u w:val="single"/>
        </w:rPr>
        <w:t xml:space="preserve">   </w:t>
      </w:r>
    </w:p>
    <w:p w14:paraId="7BD429BE">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仿宋_GB2312" w:hAnsi="仿宋_GB2312" w:eastAsia="仿宋_GB2312" w:cs="仿宋_GB2312"/>
          <w:sz w:val="24"/>
        </w:rPr>
      </w:pPr>
      <w:r>
        <w:rPr>
          <w:rFonts w:hint="eastAsia" w:ascii="仿宋_GB2312" w:hAnsi="仿宋_GB2312" w:eastAsia="仿宋_GB2312" w:cs="仿宋_GB2312"/>
          <w:sz w:val="24"/>
        </w:rPr>
        <w:t>账号：</w:t>
      </w:r>
      <w:r>
        <w:rPr>
          <w:rFonts w:hint="eastAsia" w:ascii="仿宋_GB2312" w:hAnsi="仿宋_GB2312" w:eastAsia="仿宋_GB2312" w:cs="仿宋_GB2312"/>
          <w:sz w:val="24"/>
          <w:u w:val="single"/>
        </w:rPr>
        <w:t xml:space="preserve">   </w:t>
      </w:r>
      <w:r>
        <w:rPr>
          <w:rFonts w:hint="eastAsia" w:ascii="仿宋_GB2312" w:hAnsi="仿宋_GB2312" w:eastAsia="仿宋_GB2312" w:cs="仿宋_GB2312"/>
          <w:sz w:val="24"/>
          <w:u w:val="single"/>
          <w:lang w:val="en-US" w:eastAsia="zh-CN"/>
        </w:rPr>
        <w:t xml:space="preserve">                    </w:t>
      </w:r>
      <w:r>
        <w:rPr>
          <w:rFonts w:hint="eastAsia" w:ascii="仿宋_GB2312" w:hAnsi="仿宋_GB2312" w:eastAsia="仿宋_GB2312" w:cs="仿宋_GB2312"/>
          <w:sz w:val="24"/>
          <w:u w:val="single"/>
        </w:rPr>
        <w:t xml:space="preserve">  </w:t>
      </w:r>
    </w:p>
    <w:p w14:paraId="00A0A8D2">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仿宋_GB2312" w:hAnsi="仿宋_GB2312" w:eastAsia="仿宋_GB2312" w:cs="仿宋_GB2312"/>
          <w:sz w:val="24"/>
        </w:rPr>
      </w:pPr>
      <w:r>
        <w:rPr>
          <w:rFonts w:hint="eastAsia" w:ascii="仿宋_GB2312" w:hAnsi="仿宋_GB2312" w:eastAsia="仿宋_GB2312" w:cs="仿宋_GB2312"/>
          <w:sz w:val="24"/>
        </w:rPr>
        <w:t>乙方应当向甲方开具真实、合法、有效的增值税专用发票。发票信息要求如下：</w:t>
      </w:r>
    </w:p>
    <w:p w14:paraId="4B2CB5DF">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仿宋_GB2312" w:hAnsi="仿宋_GB2312" w:eastAsia="仿宋_GB2312" w:cs="仿宋_GB2312"/>
          <w:sz w:val="24"/>
          <w:u w:val="single"/>
          <w:lang w:val="en-US" w:eastAsia="zh-CN"/>
        </w:rPr>
      </w:pPr>
      <w:r>
        <w:rPr>
          <w:rFonts w:hint="eastAsia" w:ascii="仿宋_GB2312" w:hAnsi="仿宋_GB2312" w:eastAsia="仿宋_GB2312" w:cs="仿宋_GB2312"/>
          <w:sz w:val="24"/>
          <w:u w:val="single"/>
          <w:lang w:val="en-US" w:eastAsia="zh-CN"/>
        </w:rPr>
        <w:t>开票信息： 广汉市广投建材有限公司</w:t>
      </w:r>
    </w:p>
    <w:p w14:paraId="7C16AFAB">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仿宋_GB2312" w:hAnsi="仿宋_GB2312" w:eastAsia="仿宋_GB2312" w:cs="仿宋_GB2312"/>
          <w:sz w:val="24"/>
          <w:u w:val="single"/>
          <w:lang w:val="en-US" w:eastAsia="zh-CN"/>
        </w:rPr>
      </w:pPr>
      <w:r>
        <w:rPr>
          <w:rFonts w:hint="eastAsia" w:ascii="仿宋_GB2312" w:hAnsi="仿宋_GB2312" w:eastAsia="仿宋_GB2312" w:cs="仿宋_GB2312"/>
          <w:sz w:val="24"/>
          <w:u w:val="single"/>
          <w:lang w:val="en-US" w:eastAsia="zh-CN"/>
        </w:rPr>
        <w:t>纳税人识别号 ：91510681MAD792KU4G</w:t>
      </w:r>
    </w:p>
    <w:p w14:paraId="65F60999">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仿宋_GB2312" w:hAnsi="仿宋_GB2312" w:eastAsia="仿宋_GB2312" w:cs="仿宋_GB2312"/>
          <w:sz w:val="24"/>
          <w:u w:val="single"/>
          <w:lang w:val="en-US" w:eastAsia="zh-CN"/>
        </w:rPr>
      </w:pPr>
      <w:r>
        <w:rPr>
          <w:rFonts w:hint="eastAsia" w:ascii="仿宋_GB2312" w:hAnsi="仿宋_GB2312" w:eastAsia="仿宋_GB2312" w:cs="仿宋_GB2312"/>
          <w:sz w:val="24"/>
          <w:u w:val="single"/>
          <w:lang w:val="en-US" w:eastAsia="zh-CN"/>
        </w:rPr>
        <w:t xml:space="preserve">账号：9510 6801 3000 5058 20 </w:t>
      </w:r>
    </w:p>
    <w:p w14:paraId="05151E6F">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仿宋_GB2312" w:hAnsi="仿宋_GB2312" w:eastAsia="仿宋_GB2312" w:cs="仿宋_GB2312"/>
          <w:sz w:val="24"/>
          <w:u w:val="single"/>
          <w:lang w:val="en-US" w:eastAsia="zh-CN"/>
        </w:rPr>
      </w:pPr>
      <w:r>
        <w:rPr>
          <w:rFonts w:hint="eastAsia" w:ascii="仿宋_GB2312" w:hAnsi="仿宋_GB2312" w:eastAsia="仿宋_GB2312" w:cs="仿宋_GB2312"/>
          <w:sz w:val="24"/>
          <w:u w:val="single"/>
          <w:lang w:val="en-US" w:eastAsia="zh-CN"/>
        </w:rPr>
        <w:t>开户行：邮储银行广汉支行 ；</w:t>
      </w:r>
    </w:p>
    <w:p w14:paraId="74F49844">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仿宋_GB2312" w:hAnsi="仿宋_GB2312" w:eastAsia="仿宋_GB2312" w:cs="仿宋_GB2312"/>
          <w:sz w:val="24"/>
          <w:u w:val="single"/>
          <w:lang w:val="en-US" w:eastAsia="zh-CN"/>
        </w:rPr>
      </w:pPr>
      <w:r>
        <w:rPr>
          <w:rFonts w:hint="eastAsia" w:ascii="仿宋_GB2312" w:hAnsi="仿宋_GB2312" w:eastAsia="仿宋_GB2312" w:cs="仿宋_GB2312"/>
          <w:sz w:val="24"/>
          <w:u w:val="single"/>
          <w:lang w:val="en-US" w:eastAsia="zh-CN"/>
        </w:rPr>
        <w:t>地址： 四川省德阳市广汉市天津路西一段38号航天航空科技孵化产业园8F808</w:t>
      </w:r>
    </w:p>
    <w:p w14:paraId="39EE62BB">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仿宋_GB2312" w:hAnsi="仿宋_GB2312" w:eastAsia="仿宋_GB2312" w:cs="仿宋_GB2312"/>
          <w:sz w:val="24"/>
          <w:u w:val="single"/>
          <w:lang w:val="en-US" w:eastAsia="zh-CN"/>
        </w:rPr>
      </w:pPr>
      <w:r>
        <w:rPr>
          <w:rFonts w:hint="eastAsia" w:ascii="仿宋_GB2312" w:hAnsi="仿宋_GB2312" w:eastAsia="仿宋_GB2312" w:cs="仿宋_GB2312"/>
          <w:sz w:val="24"/>
          <w:u w:val="single"/>
          <w:lang w:val="en-US" w:eastAsia="zh-CN"/>
        </w:rPr>
        <w:t>发票备注信息：项目名称：三星堆遗址区棚户区改造项目(二期)设计施工总承包项目经理部</w:t>
      </w:r>
    </w:p>
    <w:p w14:paraId="697DB35C">
      <w:pPr>
        <w:keepNext w:val="0"/>
        <w:keepLines w:val="0"/>
        <w:pageBreakBefore w:val="0"/>
        <w:widowControl w:val="0"/>
        <w:kinsoku/>
        <w:wordWrap/>
        <w:overflowPunct/>
        <w:topLinePunct w:val="0"/>
        <w:bidi w:val="0"/>
        <w:snapToGrid/>
        <w:spacing w:line="360" w:lineRule="auto"/>
        <w:ind w:firstLine="480" w:firstLineChars="200"/>
        <w:textAlignment w:val="auto"/>
        <w:rPr>
          <w:rFonts w:hint="default" w:ascii="仿宋_GB2312" w:hAnsi="仿宋_GB2312" w:eastAsia="仿宋_GB2312" w:cs="仿宋_GB2312"/>
          <w:sz w:val="24"/>
          <w:u w:val="single"/>
        </w:rPr>
      </w:pPr>
      <w:r>
        <w:rPr>
          <w:rFonts w:hint="eastAsia" w:ascii="仿宋_GB2312" w:hAnsi="仿宋_GB2312" w:eastAsia="仿宋_GB2312" w:cs="仿宋_GB2312"/>
          <w:sz w:val="24"/>
          <w:u w:val="single"/>
          <w:lang w:val="en-US" w:eastAsia="zh-CN"/>
        </w:rPr>
        <w:t xml:space="preserve">项目地址： 四川省广汉市 </w:t>
      </w:r>
    </w:p>
    <w:p w14:paraId="28B12579">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仿宋_GB2312" w:hAnsi="仿宋_GB2312" w:eastAsia="仿宋_GB2312" w:cs="仿宋_GB2312"/>
          <w:sz w:val="24"/>
        </w:rPr>
      </w:pPr>
      <w:r>
        <w:rPr>
          <w:rFonts w:hint="eastAsia" w:ascii="仿宋_GB2312" w:hAnsi="仿宋_GB2312" w:eastAsia="仿宋_GB2312" w:cs="仿宋_GB2312"/>
          <w:sz w:val="24"/>
        </w:rPr>
        <w:t>5.</w:t>
      </w:r>
      <w:r>
        <w:rPr>
          <w:rFonts w:hint="eastAsia" w:ascii="仿宋_GB2312" w:hAnsi="仿宋_GB2312" w:eastAsia="仿宋_GB2312" w:cs="仿宋_GB2312"/>
          <w:sz w:val="24"/>
          <w:lang w:val="en-US" w:eastAsia="zh-CN"/>
        </w:rPr>
        <w:t>4</w:t>
      </w:r>
      <w:r>
        <w:rPr>
          <w:rFonts w:hint="eastAsia" w:ascii="仿宋_GB2312" w:hAnsi="仿宋_GB2312" w:eastAsia="仿宋_GB2312" w:cs="仿宋_GB2312"/>
          <w:sz w:val="24"/>
        </w:rPr>
        <w:t xml:space="preserve"> 甲方在支付本合同项下每一笔</w:t>
      </w:r>
      <w:r>
        <w:rPr>
          <w:rFonts w:hint="eastAsia" w:ascii="仿宋_GB2312" w:hAnsi="仿宋_GB2312" w:eastAsia="仿宋_GB2312" w:cs="仿宋_GB2312"/>
          <w:sz w:val="24"/>
          <w:lang w:val="en-US" w:eastAsia="zh-CN"/>
        </w:rPr>
        <w:t>材料</w:t>
      </w:r>
      <w:r>
        <w:rPr>
          <w:rFonts w:hint="eastAsia" w:ascii="仿宋_GB2312" w:hAnsi="仿宋_GB2312" w:eastAsia="仿宋_GB2312" w:cs="仿宋_GB2312"/>
          <w:sz w:val="24"/>
        </w:rPr>
        <w:t>款前，乙方应当按照上述开票信息及要求开具增值税专用发票，乙方未按期开具或拒绝开具或所开具的发票不符合约定的，甲方有权延期付款，且不构成违约。因乙方增值税专用发票填写有误，造成甲方增值税抵扣损失的，由乙方全额赔偿甲方。</w:t>
      </w:r>
    </w:p>
    <w:p w14:paraId="58624654">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5.5当乙方应向甲方支付合同项下的违约金或赔偿金时，甲方有权从上述任何一笔应付款中予以直接扣除和（或）兑付履约保证金。</w:t>
      </w:r>
    </w:p>
    <w:p w14:paraId="52F96A29">
      <w:pPr>
        <w:keepNext w:val="0"/>
        <w:keepLines w:val="0"/>
        <w:pageBreakBefore w:val="0"/>
        <w:widowControl w:val="0"/>
        <w:kinsoku/>
        <w:wordWrap/>
        <w:overflowPunct/>
        <w:topLinePunct w:val="0"/>
        <w:bidi w:val="0"/>
        <w:snapToGrid/>
        <w:spacing w:line="360" w:lineRule="auto"/>
        <w:textAlignment w:val="auto"/>
        <w:rPr>
          <w:rFonts w:hint="eastAsia" w:ascii="仿宋_GB2312" w:hAnsi="仿宋_GB2312" w:eastAsia="仿宋_GB2312" w:cs="仿宋_GB2312"/>
          <w:b/>
          <w:sz w:val="24"/>
        </w:rPr>
      </w:pPr>
      <w:r>
        <w:rPr>
          <w:rFonts w:hint="eastAsia" w:ascii="仿宋_GB2312" w:hAnsi="仿宋_GB2312" w:eastAsia="仿宋_GB2312" w:cs="仿宋_GB2312"/>
          <w:b/>
          <w:sz w:val="24"/>
        </w:rPr>
        <w:t>六、履约保证金</w:t>
      </w:r>
    </w:p>
    <w:p w14:paraId="42C20456">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6.1履约保证金采用下列第（②）种：</w:t>
      </w:r>
    </w:p>
    <w:p w14:paraId="5550D21E">
      <w:pPr>
        <w:keepNext w:val="0"/>
        <w:keepLines w:val="0"/>
        <w:pageBreakBefore w:val="0"/>
        <w:widowControl w:val="0"/>
        <w:kinsoku/>
        <w:wordWrap/>
        <w:overflowPunct/>
        <w:topLinePunct w:val="0"/>
        <w:bidi w:val="0"/>
        <w:snapToGrid/>
        <w:spacing w:line="360" w:lineRule="auto"/>
        <w:ind w:firstLine="480" w:firstLineChars="200"/>
        <w:textAlignment w:val="auto"/>
        <w:rPr>
          <w:rFonts w:hint="default" w:ascii="仿宋_GB2312" w:hAnsi="仿宋_GB2312" w:eastAsia="仿宋_GB2312" w:cs="仿宋_GB2312"/>
          <w:color w:val="auto"/>
          <w:sz w:val="24"/>
          <w:lang w:val="en-US" w:eastAsia="zh-CN"/>
        </w:rPr>
      </w:pPr>
      <w:r>
        <w:rPr>
          <w:rFonts w:hint="eastAsia" w:ascii="仿宋_GB2312" w:hAnsi="仿宋_GB2312" w:eastAsia="仿宋_GB2312" w:cs="仿宋_GB2312"/>
          <w:sz w:val="24"/>
          <w:lang w:val="en-US" w:eastAsia="zh-CN"/>
        </w:rPr>
        <w:t>① 现金保证金：</w:t>
      </w:r>
      <w:r>
        <w:rPr>
          <w:rFonts w:hint="eastAsia" w:ascii="仿宋_GB2312" w:hAnsi="仿宋_GB2312" w:eastAsia="仿宋_GB2312" w:cs="仿宋_GB2312"/>
          <w:sz w:val="24"/>
        </w:rPr>
        <w:t xml:space="preserve">合同签订前，乙方应向甲方缴纳￥  </w:t>
      </w:r>
      <w:r>
        <w:rPr>
          <w:rFonts w:hint="eastAsia" w:ascii="仿宋_GB2312" w:hAnsi="仿宋_GB2312" w:eastAsia="仿宋_GB2312" w:cs="仿宋_GB2312"/>
          <w:sz w:val="24"/>
          <w:lang w:val="en-US" w:eastAsia="zh-CN"/>
        </w:rPr>
        <w:t>/</w:t>
      </w:r>
      <w:r>
        <w:rPr>
          <w:rFonts w:hint="eastAsia" w:ascii="仿宋_GB2312" w:hAnsi="仿宋_GB2312" w:eastAsia="仿宋_GB2312" w:cs="仿宋_GB2312"/>
          <w:sz w:val="24"/>
        </w:rPr>
        <w:t xml:space="preserve">  元 （大写：    </w:t>
      </w:r>
      <w:r>
        <w:rPr>
          <w:rFonts w:hint="eastAsia" w:ascii="仿宋_GB2312" w:hAnsi="仿宋_GB2312" w:eastAsia="仿宋_GB2312" w:cs="仿宋_GB2312"/>
          <w:sz w:val="24"/>
          <w:lang w:val="en-US" w:eastAsia="zh-CN"/>
        </w:rPr>
        <w:t>/</w:t>
      </w:r>
      <w:r>
        <w:rPr>
          <w:rFonts w:hint="eastAsia" w:ascii="仿宋_GB2312" w:hAnsi="仿宋_GB2312" w:eastAsia="仿宋_GB2312" w:cs="仿宋_GB2312"/>
          <w:sz w:val="24"/>
        </w:rPr>
        <w:t xml:space="preserve">   ）的履约保证金（现金），履约保证金缴纳的指定账户为： </w:t>
      </w:r>
      <w:r>
        <w:rPr>
          <w:rFonts w:hint="eastAsia" w:ascii="仿宋_GB2312" w:hAnsi="仿宋_GB2312" w:eastAsia="仿宋_GB2312" w:cs="仿宋_GB2312"/>
          <w:sz w:val="24"/>
          <w:lang w:val="en-US" w:eastAsia="zh-CN"/>
        </w:rPr>
        <w:t>/</w:t>
      </w:r>
      <w:r>
        <w:rPr>
          <w:rFonts w:hint="eastAsia" w:ascii="仿宋_GB2312" w:hAnsi="仿宋_GB2312" w:eastAsia="仿宋_GB2312" w:cs="仿宋_GB2312"/>
          <w:sz w:val="24"/>
        </w:rPr>
        <w:t xml:space="preserve"> 单位名称：       </w:t>
      </w:r>
      <w:r>
        <w:rPr>
          <w:rFonts w:hint="eastAsia" w:ascii="仿宋_GB2312" w:hAnsi="仿宋_GB2312" w:eastAsia="仿宋_GB2312" w:cs="仿宋_GB2312"/>
          <w:color w:val="auto"/>
          <w:sz w:val="24"/>
        </w:rPr>
        <w:t xml:space="preserve">开户银行：   </w:t>
      </w:r>
      <w:r>
        <w:rPr>
          <w:rFonts w:hint="eastAsia" w:ascii="仿宋_GB2312" w:hAnsi="仿宋_GB2312" w:eastAsia="仿宋_GB2312" w:cs="仿宋_GB2312"/>
          <w:color w:val="auto"/>
          <w:sz w:val="24"/>
          <w:lang w:val="en-US" w:eastAsia="zh-CN"/>
        </w:rPr>
        <w:t>/</w:t>
      </w:r>
      <w:r>
        <w:rPr>
          <w:rFonts w:hint="eastAsia" w:ascii="仿宋_GB2312" w:hAnsi="仿宋_GB2312" w:eastAsia="仿宋_GB2312" w:cs="仿宋_GB2312"/>
          <w:color w:val="auto"/>
          <w:sz w:val="24"/>
        </w:rPr>
        <w:t xml:space="preserve">  账号：  </w:t>
      </w:r>
      <w:r>
        <w:rPr>
          <w:rFonts w:hint="eastAsia" w:ascii="仿宋_GB2312" w:hAnsi="仿宋_GB2312" w:eastAsia="仿宋_GB2312" w:cs="仿宋_GB2312"/>
          <w:color w:val="auto"/>
          <w:sz w:val="24"/>
          <w:lang w:val="en-US" w:eastAsia="zh-CN"/>
        </w:rPr>
        <w:t>/</w:t>
      </w:r>
      <w:r>
        <w:rPr>
          <w:rFonts w:hint="eastAsia" w:ascii="仿宋_GB2312" w:hAnsi="仿宋_GB2312" w:eastAsia="仿宋_GB2312" w:cs="仿宋_GB2312"/>
          <w:color w:val="auto"/>
          <w:sz w:val="24"/>
        </w:rPr>
        <w:t xml:space="preserve">     。履约保证金剩余款项在合同履行完毕且无任何遗留问题后无息退还乙方。</w:t>
      </w:r>
    </w:p>
    <w:p w14:paraId="5B5F3DFE">
      <w:pPr>
        <w:pStyle w:val="17"/>
        <w:keepNext w:val="0"/>
        <w:keepLines w:val="0"/>
        <w:pageBreakBefore w:val="0"/>
        <w:numPr>
          <w:ilvl w:val="0"/>
          <w:numId w:val="0"/>
        </w:numPr>
        <w:kinsoku/>
        <w:wordWrap/>
        <w:overflowPunct/>
        <w:topLinePunct w:val="0"/>
        <w:bidi w:val="0"/>
        <w:spacing w:line="360" w:lineRule="auto"/>
        <w:ind w:firstLine="480" w:firstLineChars="200"/>
        <w:textAlignment w:val="auto"/>
        <w:rPr>
          <w:rFonts w:hint="eastAsia" w:ascii="Times New Roman" w:hAnsi="Times New Roman" w:eastAsia="仿宋_GB2312" w:cs="Times New Roman"/>
          <w:color w:val="auto"/>
          <w:kern w:val="2"/>
          <w:sz w:val="32"/>
          <w:szCs w:val="32"/>
          <w:lang w:val="en-US" w:eastAsia="zh-CN" w:bidi="ar-SA"/>
        </w:rPr>
      </w:pPr>
      <w:r>
        <w:rPr>
          <w:rFonts w:hint="eastAsia" w:ascii="仿宋_GB2312" w:hAnsi="仿宋_GB2312" w:eastAsia="仿宋_GB2312" w:cs="仿宋_GB2312"/>
          <w:color w:val="auto"/>
          <w:sz w:val="24"/>
          <w:highlight w:val="none"/>
          <w:lang w:val="en-US" w:eastAsia="zh-CN"/>
        </w:rPr>
        <w:t>② 履约保函：合同签订前，乙方向甲方提交合同金额 5 %，即</w:t>
      </w:r>
      <w:r>
        <w:rPr>
          <w:rFonts w:hint="eastAsia" w:ascii="仿宋_GB2312" w:hAnsi="仿宋_GB2312" w:eastAsia="仿宋_GB2312" w:cs="仿宋_GB2312"/>
          <w:color w:val="auto"/>
          <w:sz w:val="24"/>
          <w:highlight w:val="none"/>
          <w:u w:val="single"/>
          <w:lang w:val="en-US" w:eastAsia="zh-CN"/>
        </w:rPr>
        <w:t xml:space="preserve">        </w:t>
      </w:r>
      <w:r>
        <w:rPr>
          <w:rFonts w:hint="eastAsia" w:ascii="仿宋_GB2312" w:hAnsi="仿宋_GB2312" w:eastAsia="仿宋_GB2312" w:cs="仿宋_GB2312"/>
          <w:color w:val="auto"/>
          <w:sz w:val="24"/>
          <w:highlight w:val="none"/>
          <w:lang w:val="en-US" w:eastAsia="zh-CN"/>
        </w:rPr>
        <w:t>元（大写：</w:t>
      </w:r>
      <w:r>
        <w:rPr>
          <w:rFonts w:hint="eastAsia" w:ascii="仿宋_GB2312" w:hAnsi="仿宋_GB2312" w:eastAsia="仿宋_GB2312" w:cs="仿宋_GB2312"/>
          <w:color w:val="auto"/>
          <w:sz w:val="24"/>
          <w:highlight w:val="none"/>
          <w:u w:val="single"/>
          <w:lang w:val="en-US" w:eastAsia="zh-CN"/>
        </w:rPr>
        <w:t xml:space="preserve">        </w:t>
      </w:r>
      <w:r>
        <w:rPr>
          <w:rFonts w:hint="eastAsia" w:ascii="仿宋_GB2312" w:hAnsi="仿宋_GB2312" w:eastAsia="仿宋_GB2312" w:cs="仿宋_GB2312"/>
          <w:color w:val="auto"/>
          <w:sz w:val="24"/>
          <w:highlight w:val="none"/>
          <w:lang w:val="en-US" w:eastAsia="zh-CN"/>
        </w:rPr>
        <w:t>）不可撤销、见索即付的的履约担保函</w:t>
      </w:r>
      <w:r>
        <w:rPr>
          <w:rFonts w:hint="eastAsia" w:hAnsi="仿宋_GB2312" w:cs="仿宋_GB2312"/>
          <w:color w:val="auto"/>
          <w:sz w:val="24"/>
          <w:highlight w:val="none"/>
          <w:lang w:val="en-US" w:eastAsia="zh-CN"/>
        </w:rPr>
        <w:t>。</w:t>
      </w:r>
    </w:p>
    <w:p w14:paraId="12A43311">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仿宋_GB2312" w:hAnsi="仿宋_GB2312" w:eastAsia="仿宋_GB2312" w:cs="仿宋_GB2312"/>
          <w:color w:val="auto"/>
          <w:sz w:val="24"/>
          <w:highlight w:val="none"/>
          <w:lang w:val="en-US" w:eastAsia="zh-CN"/>
        </w:rPr>
      </w:pPr>
      <w:r>
        <w:rPr>
          <w:rFonts w:hint="eastAsia" w:ascii="仿宋_GB2312" w:hAnsi="仿宋_GB2312" w:eastAsia="仿宋_GB2312" w:cs="仿宋_GB2312"/>
          <w:color w:val="auto"/>
          <w:sz w:val="24"/>
          <w:highlight w:val="none"/>
          <w:lang w:val="en-US" w:eastAsia="zh-CN"/>
        </w:rPr>
        <w:t>乙方应保证保函（一般保函具有独立法人资格和偿付能力的担保机构）有效期在项目出具竣工验收报告后30天内。</w:t>
      </w:r>
    </w:p>
    <w:p w14:paraId="7AE95341">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仿宋_GB2312" w:hAnsi="仿宋_GB2312" w:eastAsia="仿宋_GB2312" w:cs="仿宋_GB2312"/>
          <w:sz w:val="24"/>
          <w:highlight w:val="none"/>
          <w:lang w:eastAsia="zh-CN"/>
        </w:rPr>
      </w:pPr>
      <w:r>
        <w:rPr>
          <w:rFonts w:hint="eastAsia" w:ascii="仿宋_GB2312" w:hAnsi="仿宋_GB2312" w:eastAsia="仿宋_GB2312" w:cs="仿宋_GB2312"/>
          <w:sz w:val="24"/>
          <w:highlight w:val="none"/>
          <w:lang w:val="en-US" w:eastAsia="zh-CN"/>
        </w:rPr>
        <w:t>③ 无履约保证金。</w:t>
      </w:r>
    </w:p>
    <w:p w14:paraId="5CF15E6F">
      <w:pPr>
        <w:keepNext w:val="0"/>
        <w:keepLines w:val="0"/>
        <w:pageBreakBefore w:val="0"/>
        <w:widowControl w:val="0"/>
        <w:kinsoku/>
        <w:wordWrap/>
        <w:overflowPunct/>
        <w:topLinePunct w:val="0"/>
        <w:bidi w:val="0"/>
        <w:snapToGrid/>
        <w:spacing w:line="360" w:lineRule="auto"/>
        <w:ind w:firstLine="480" w:firstLineChars="200"/>
        <w:textAlignment w:val="auto"/>
        <w:rPr>
          <w:rFonts w:hint="default" w:ascii="仿宋_GB2312" w:hAnsi="仿宋_GB2312" w:eastAsia="仿宋_GB2312" w:cs="仿宋_GB2312"/>
          <w:sz w:val="24"/>
          <w:highlight w:val="none"/>
          <w:lang w:val="en-US" w:eastAsia="zh-CN"/>
        </w:rPr>
      </w:pPr>
      <w:r>
        <w:rPr>
          <w:rFonts w:hint="eastAsia" w:ascii="仿宋_GB2312" w:hAnsi="仿宋_GB2312" w:eastAsia="仿宋_GB2312" w:cs="仿宋_GB2312"/>
          <w:sz w:val="24"/>
          <w:highlight w:val="none"/>
          <w:lang w:val="en-US" w:eastAsia="zh-CN"/>
        </w:rPr>
        <w:t>6.2 若乙方未按合同约定履行合同或实施欺诈行为（包括但不限于质量不符、数量短缺、冒充品牌等），甲方有权没收乙方履约保证金。若乙方上述行为对甲方或第三方造成损失，还应当赔偿所有损失，相关违约责任按照本合同执行。</w:t>
      </w:r>
    </w:p>
    <w:p w14:paraId="60F35A0C">
      <w:pPr>
        <w:keepNext w:val="0"/>
        <w:keepLines w:val="0"/>
        <w:pageBreakBefore w:val="0"/>
        <w:widowControl w:val="0"/>
        <w:kinsoku/>
        <w:wordWrap/>
        <w:overflowPunct/>
        <w:topLinePunct w:val="0"/>
        <w:bidi w:val="0"/>
        <w:snapToGrid/>
        <w:spacing w:line="360" w:lineRule="auto"/>
        <w:textAlignment w:val="auto"/>
        <w:rPr>
          <w:rFonts w:hint="eastAsia" w:ascii="仿宋_GB2312" w:hAnsi="仿宋_GB2312" w:eastAsia="仿宋_GB2312" w:cs="仿宋_GB2312"/>
          <w:b/>
          <w:sz w:val="24"/>
          <w:highlight w:val="none"/>
        </w:rPr>
      </w:pPr>
      <w:r>
        <w:rPr>
          <w:rFonts w:hint="eastAsia" w:ascii="仿宋_GB2312" w:hAnsi="仿宋_GB2312" w:eastAsia="仿宋_GB2312" w:cs="仿宋_GB2312"/>
          <w:b/>
          <w:sz w:val="24"/>
          <w:highlight w:val="none"/>
        </w:rPr>
        <w:t>七、违约责任</w:t>
      </w:r>
    </w:p>
    <w:p w14:paraId="79107C4E">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仿宋_GB2312" w:hAnsi="仿宋_GB2312" w:eastAsia="仿宋_GB2312" w:cs="仿宋_GB2312"/>
          <w:color w:val="auto"/>
          <w:sz w:val="24"/>
          <w:highlight w:val="none"/>
          <w:lang w:val="en-US" w:eastAsia="zh-CN"/>
        </w:rPr>
      </w:pPr>
      <w:r>
        <w:rPr>
          <w:rFonts w:hint="eastAsia" w:ascii="仿宋_GB2312" w:hAnsi="仿宋_GB2312" w:eastAsia="仿宋_GB2312" w:cs="仿宋_GB2312"/>
          <w:i w:val="0"/>
          <w:iCs w:val="0"/>
          <w:sz w:val="24"/>
          <w:highlight w:val="none"/>
        </w:rPr>
        <w:t xml:space="preserve">7.1 </w:t>
      </w:r>
      <w:r>
        <w:rPr>
          <w:rFonts w:hint="eastAsia" w:ascii="仿宋_GB2312" w:hAnsi="仿宋_GB2312" w:eastAsia="仿宋_GB2312" w:cs="仿宋_GB2312"/>
          <w:sz w:val="24"/>
          <w:highlight w:val="none"/>
          <w:lang w:val="en-US" w:eastAsia="zh-CN"/>
        </w:rPr>
        <w:t>甲方逾期支付材料款的，</w:t>
      </w:r>
      <w:r>
        <w:rPr>
          <w:rFonts w:hint="eastAsia" w:ascii="仿宋_GB2312" w:hAnsi="仿宋_GB2312" w:eastAsia="仿宋_GB2312" w:cs="仿宋_GB2312"/>
          <w:color w:val="auto"/>
          <w:sz w:val="24"/>
          <w:highlight w:val="none"/>
          <w:lang w:val="en-US" w:eastAsia="zh-CN"/>
        </w:rPr>
        <w:t>乙方给予甲方3个日历天宽限期，超过宽限期后以逾期未付本金金额为基础按年化6%的利率标准向乙方支付违约金（含资金占用利息）。</w:t>
      </w:r>
    </w:p>
    <w:p w14:paraId="0F339F2C">
      <w:pPr>
        <w:keepNext w:val="0"/>
        <w:keepLines w:val="0"/>
        <w:pageBreakBefore w:val="0"/>
        <w:widowControl w:val="0"/>
        <w:kinsoku/>
        <w:wordWrap/>
        <w:overflowPunct/>
        <w:topLinePunct w:val="0"/>
        <w:bidi w:val="0"/>
        <w:snapToGrid/>
        <w:spacing w:line="360" w:lineRule="auto"/>
        <w:ind w:firstLine="0" w:firstLineChars="0"/>
        <w:textAlignment w:val="auto"/>
        <w:rPr>
          <w:rFonts w:hint="eastAsia" w:ascii="仿宋_GB2312" w:hAnsi="仿宋_GB2312" w:eastAsia="仿宋_GB2312" w:cs="仿宋_GB2312"/>
          <w:b/>
          <w:sz w:val="24"/>
          <w:highlight w:val="none"/>
        </w:rPr>
      </w:pPr>
      <w:r>
        <w:rPr>
          <w:rFonts w:hint="eastAsia" w:ascii="仿宋_GB2312" w:hAnsi="仿宋_GB2312" w:eastAsia="仿宋_GB2312" w:cs="仿宋_GB2312"/>
          <w:color w:val="auto"/>
          <w:sz w:val="24"/>
          <w:highlight w:val="none"/>
          <w:lang w:val="en-US" w:eastAsia="zh-CN"/>
        </w:rPr>
        <w:t>逾期利息 = 逾期付款金额 × 6% ×［ (实际付款日-应付款日-宽限期)/ 365］</w:t>
      </w:r>
    </w:p>
    <w:p w14:paraId="22A52956">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仿宋_GB2312" w:hAnsi="仿宋_GB2312" w:eastAsia="仿宋_GB2312" w:cs="仿宋_GB2312"/>
          <w:i w:val="0"/>
          <w:iCs w:val="0"/>
          <w:sz w:val="24"/>
        </w:rPr>
      </w:pPr>
      <w:r>
        <w:rPr>
          <w:rFonts w:hint="eastAsia" w:ascii="仿宋_GB2312" w:hAnsi="仿宋_GB2312" w:eastAsia="仿宋_GB2312" w:cs="仿宋_GB2312"/>
          <w:i w:val="0"/>
          <w:iCs w:val="0"/>
          <w:sz w:val="24"/>
        </w:rPr>
        <w:t>7.</w:t>
      </w:r>
      <w:r>
        <w:rPr>
          <w:rFonts w:hint="eastAsia" w:ascii="仿宋_GB2312" w:hAnsi="仿宋_GB2312" w:eastAsia="仿宋_GB2312" w:cs="仿宋_GB2312"/>
          <w:i w:val="0"/>
          <w:iCs w:val="0"/>
          <w:sz w:val="24"/>
          <w:lang w:val="en-US" w:eastAsia="zh-CN"/>
        </w:rPr>
        <w:t>2</w:t>
      </w:r>
      <w:r>
        <w:rPr>
          <w:rFonts w:hint="eastAsia" w:ascii="仿宋_GB2312" w:hAnsi="仿宋_GB2312" w:eastAsia="仿宋_GB2312" w:cs="仿宋_GB2312"/>
          <w:i w:val="0"/>
          <w:iCs w:val="0"/>
          <w:sz w:val="24"/>
        </w:rPr>
        <w:t>若乙方不能按时提供符合合同要求的材料，应按</w:t>
      </w:r>
      <w:r>
        <w:rPr>
          <w:rFonts w:hint="eastAsia" w:ascii="仿宋_GB2312" w:hAnsi="仿宋_GB2312" w:eastAsia="仿宋_GB2312" w:cs="仿宋_GB2312"/>
          <w:i w:val="0"/>
          <w:iCs w:val="0"/>
          <w:sz w:val="24"/>
          <w:u w:val="single"/>
          <w:lang w:val="en-US" w:eastAsia="zh-CN"/>
        </w:rPr>
        <w:t>1</w:t>
      </w:r>
      <w:r>
        <w:rPr>
          <w:rFonts w:hint="eastAsia" w:ascii="仿宋_GB2312" w:hAnsi="仿宋_GB2312" w:eastAsia="仿宋_GB2312" w:cs="仿宋_GB2312"/>
          <w:i w:val="0"/>
          <w:iCs w:val="0"/>
          <w:sz w:val="24"/>
          <w:u w:val="single"/>
        </w:rPr>
        <w:t>万元/天</w:t>
      </w:r>
      <w:r>
        <w:rPr>
          <w:rFonts w:hint="eastAsia" w:ascii="仿宋_GB2312" w:hAnsi="仿宋_GB2312" w:eastAsia="仿宋_GB2312" w:cs="仿宋_GB2312"/>
          <w:i w:val="0"/>
          <w:iCs w:val="0"/>
          <w:sz w:val="24"/>
          <w:u w:val="none"/>
        </w:rPr>
        <w:t>向甲方</w:t>
      </w:r>
      <w:r>
        <w:rPr>
          <w:rFonts w:hint="eastAsia" w:ascii="仿宋_GB2312" w:hAnsi="仿宋_GB2312" w:eastAsia="仿宋_GB2312" w:cs="仿宋_GB2312"/>
          <w:i w:val="0"/>
          <w:iCs w:val="0"/>
          <w:sz w:val="24"/>
        </w:rPr>
        <w:t>支付违约金，并赔偿由此给甲方造成的窝工人工费、设备租赁费、工期延误等直间接损失。经甲方催告后乙方仍无法在要求期限内交货的，甲方有权单方面终止合同，并要求乙方承担因延迟提供材料或提供不合格材料给甲方造成的一切损失</w:t>
      </w:r>
      <w:r>
        <w:rPr>
          <w:rFonts w:hint="eastAsia" w:ascii="仿宋_GB2312" w:hAnsi="仿宋_GB2312" w:eastAsia="仿宋_GB2312" w:cs="仿宋_GB2312"/>
          <w:i w:val="0"/>
          <w:iCs w:val="0"/>
          <w:sz w:val="24"/>
          <w:lang w:eastAsia="zh-CN"/>
        </w:rPr>
        <w:t>。</w:t>
      </w:r>
    </w:p>
    <w:p w14:paraId="373DA7A1">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仿宋_GB2312" w:hAnsi="仿宋_GB2312" w:eastAsia="仿宋_GB2312" w:cs="仿宋_GB2312"/>
          <w:i w:val="0"/>
          <w:iCs w:val="0"/>
          <w:sz w:val="24"/>
        </w:rPr>
      </w:pPr>
      <w:r>
        <w:rPr>
          <w:rFonts w:hint="eastAsia" w:ascii="仿宋_GB2312" w:hAnsi="仿宋_GB2312" w:eastAsia="仿宋_GB2312" w:cs="仿宋_GB2312"/>
          <w:i w:val="0"/>
          <w:iCs w:val="0"/>
          <w:sz w:val="24"/>
        </w:rPr>
        <w:t>7.</w:t>
      </w:r>
      <w:r>
        <w:rPr>
          <w:rFonts w:hint="eastAsia" w:ascii="仿宋_GB2312" w:hAnsi="仿宋_GB2312" w:eastAsia="仿宋_GB2312" w:cs="仿宋_GB2312"/>
          <w:i w:val="0"/>
          <w:iCs w:val="0"/>
          <w:sz w:val="24"/>
          <w:lang w:val="en-US" w:eastAsia="zh-CN"/>
        </w:rPr>
        <w:t>3</w:t>
      </w:r>
      <w:r>
        <w:rPr>
          <w:rFonts w:hint="eastAsia" w:ascii="仿宋_GB2312" w:hAnsi="仿宋_GB2312" w:eastAsia="仿宋_GB2312" w:cs="仿宋_GB2312"/>
          <w:i w:val="0"/>
          <w:iCs w:val="0"/>
          <w:sz w:val="24"/>
        </w:rPr>
        <w:t xml:space="preserve"> 如因乙方提供的产品（某车或某批次）质量不符合合同要求造成构造物或结构物质量不合格引起甲方工程返工，甲方有权利单方面终止合同，并要求乙方承担由此给甲方造成的所有损失。</w:t>
      </w:r>
    </w:p>
    <w:p w14:paraId="3EEC4563">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仿宋_GB2312" w:hAnsi="仿宋_GB2312" w:eastAsia="仿宋_GB2312" w:cs="仿宋_GB2312"/>
          <w:i w:val="0"/>
          <w:iCs w:val="0"/>
          <w:sz w:val="24"/>
        </w:rPr>
      </w:pPr>
      <w:r>
        <w:rPr>
          <w:rFonts w:hint="eastAsia" w:ascii="仿宋_GB2312" w:hAnsi="仿宋_GB2312" w:eastAsia="仿宋_GB2312" w:cs="仿宋_GB2312"/>
          <w:i w:val="0"/>
          <w:iCs w:val="0"/>
          <w:sz w:val="24"/>
        </w:rPr>
        <w:t>7.</w:t>
      </w:r>
      <w:r>
        <w:rPr>
          <w:rFonts w:hint="eastAsia" w:ascii="仿宋_GB2312" w:hAnsi="仿宋_GB2312" w:eastAsia="仿宋_GB2312" w:cs="仿宋_GB2312"/>
          <w:i w:val="0"/>
          <w:iCs w:val="0"/>
          <w:sz w:val="24"/>
          <w:lang w:val="en-US" w:eastAsia="zh-CN"/>
        </w:rPr>
        <w:t>4</w:t>
      </w:r>
      <w:r>
        <w:rPr>
          <w:rFonts w:hint="eastAsia" w:ascii="仿宋_GB2312" w:hAnsi="仿宋_GB2312" w:eastAsia="仿宋_GB2312" w:cs="仿宋_GB2312"/>
          <w:i w:val="0"/>
          <w:iCs w:val="0"/>
          <w:sz w:val="24"/>
        </w:rPr>
        <w:t xml:space="preserve"> 若乙方未经甲方、甲方监理及业主同意，擅自更改合同约定的产品品牌、规格等情形视为乙方违约，甲方有权利单方</w:t>
      </w:r>
      <w:r>
        <w:rPr>
          <w:rFonts w:hint="eastAsia" w:ascii="仿宋_GB2312" w:hAnsi="仿宋_GB2312" w:eastAsia="仿宋_GB2312" w:cs="仿宋_GB2312"/>
          <w:i w:val="0"/>
          <w:iCs w:val="0"/>
          <w:sz w:val="24"/>
          <w:lang w:val="en-US" w:eastAsia="zh-CN"/>
        </w:rPr>
        <w:t>解除</w:t>
      </w:r>
      <w:r>
        <w:rPr>
          <w:rFonts w:hint="eastAsia" w:ascii="仿宋_GB2312" w:hAnsi="仿宋_GB2312" w:eastAsia="仿宋_GB2312" w:cs="仿宋_GB2312"/>
          <w:i w:val="0"/>
          <w:iCs w:val="0"/>
          <w:sz w:val="24"/>
        </w:rPr>
        <w:t>合同，并要求乙方承担违约责任</w:t>
      </w:r>
      <w:r>
        <w:rPr>
          <w:rFonts w:hint="eastAsia" w:ascii="仿宋_GB2312" w:hAnsi="仿宋_GB2312" w:eastAsia="仿宋_GB2312" w:cs="仿宋_GB2312"/>
          <w:i w:val="0"/>
          <w:iCs w:val="0"/>
          <w:sz w:val="24"/>
          <w:lang w:eastAsia="zh-CN"/>
        </w:rPr>
        <w:t>、</w:t>
      </w:r>
      <w:r>
        <w:rPr>
          <w:rFonts w:hint="eastAsia" w:ascii="仿宋_GB2312" w:hAnsi="仿宋_GB2312" w:eastAsia="仿宋_GB2312" w:cs="仿宋_GB2312"/>
          <w:i w:val="0"/>
          <w:iCs w:val="0"/>
          <w:sz w:val="24"/>
          <w:lang w:val="en-US" w:eastAsia="zh-CN"/>
        </w:rPr>
        <w:t>赔偿甲方损失</w:t>
      </w:r>
      <w:r>
        <w:rPr>
          <w:rFonts w:hint="eastAsia" w:ascii="仿宋_GB2312" w:hAnsi="仿宋_GB2312" w:eastAsia="仿宋_GB2312" w:cs="仿宋_GB2312"/>
          <w:i w:val="0"/>
          <w:iCs w:val="0"/>
          <w:sz w:val="24"/>
        </w:rPr>
        <w:t>。</w:t>
      </w:r>
    </w:p>
    <w:p w14:paraId="0644D073">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仿宋_GB2312" w:hAnsi="仿宋_GB2312" w:eastAsia="仿宋_GB2312" w:cs="仿宋_GB2312"/>
          <w:i w:val="0"/>
          <w:iCs w:val="0"/>
          <w:sz w:val="24"/>
          <w:highlight w:val="none"/>
          <w:lang w:val="en-US" w:eastAsia="zh-CN"/>
        </w:rPr>
      </w:pPr>
      <w:r>
        <w:rPr>
          <w:rFonts w:hint="eastAsia" w:ascii="仿宋_GB2312" w:hAnsi="仿宋_GB2312" w:eastAsia="仿宋_GB2312" w:cs="仿宋_GB2312"/>
          <w:i w:val="0"/>
          <w:iCs w:val="0"/>
          <w:sz w:val="24"/>
          <w:highlight w:val="none"/>
          <w:lang w:val="en-US" w:eastAsia="zh-CN"/>
        </w:rPr>
        <w:t>7.5乙方应妥善处理对外债权债务关系，保证甲方不因签订或履行本合同而被第三方提起诉讼/仲裁/投诉/信访；乙方未经甲方书面同意不得将本合同项下权利义务（含债权）转让给第三方，否则视为乙方违约，甲方有权解除本合同，并要求乙方承担本合同金额</w:t>
      </w:r>
      <w:r>
        <w:rPr>
          <w:rFonts w:hint="eastAsia" w:ascii="仿宋_GB2312" w:hAnsi="仿宋_GB2312" w:eastAsia="仿宋_GB2312" w:cs="仿宋_GB2312"/>
          <w:i w:val="0"/>
          <w:iCs w:val="0"/>
          <w:sz w:val="24"/>
          <w:highlight w:val="none"/>
          <w:u w:val="single"/>
          <w:lang w:val="en-US" w:eastAsia="zh-CN"/>
        </w:rPr>
        <w:t>1</w:t>
      </w:r>
      <w:r>
        <w:rPr>
          <w:rFonts w:hint="default" w:ascii="Arial" w:hAnsi="Arial" w:eastAsia="仿宋_GB2312" w:cs="Arial"/>
          <w:i w:val="0"/>
          <w:iCs w:val="0"/>
          <w:sz w:val="24"/>
          <w:highlight w:val="none"/>
          <w:u w:val="single"/>
          <w:lang w:val="en-US" w:eastAsia="zh-CN"/>
        </w:rPr>
        <w:t>‰</w:t>
      </w:r>
      <w:r>
        <w:rPr>
          <w:rFonts w:hint="eastAsia" w:ascii="仿宋_GB2312" w:hAnsi="仿宋_GB2312" w:eastAsia="仿宋_GB2312" w:cs="仿宋_GB2312"/>
          <w:i w:val="0"/>
          <w:iCs w:val="0"/>
          <w:sz w:val="24"/>
          <w:highlight w:val="none"/>
          <w:lang w:val="en-US" w:eastAsia="zh-CN"/>
        </w:rPr>
        <w:t>的违约金。</w:t>
      </w:r>
    </w:p>
    <w:p w14:paraId="496517B2">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仿宋_GB2312" w:hAnsi="仿宋_GB2312" w:eastAsia="仿宋_GB2312" w:cs="仿宋_GB2312"/>
          <w:i w:val="0"/>
          <w:iCs w:val="0"/>
          <w:sz w:val="24"/>
        </w:rPr>
      </w:pPr>
      <w:r>
        <w:rPr>
          <w:rFonts w:hint="eastAsia" w:ascii="仿宋_GB2312" w:hAnsi="仿宋_GB2312" w:eastAsia="仿宋_GB2312" w:cs="仿宋_GB2312"/>
          <w:i w:val="0"/>
          <w:iCs w:val="0"/>
          <w:sz w:val="24"/>
          <w:lang w:val="en-US" w:eastAsia="zh-CN"/>
        </w:rPr>
        <w:t>7.6本合同所称的甲方的损失包括但不限于甲方向第三方采购价款与本合同价款的差额、人工机械窝工损失、返工损失、工期延误损失、处罚等直接间接损失</w:t>
      </w:r>
      <w:r>
        <w:rPr>
          <w:rFonts w:hint="eastAsia" w:ascii="仿宋_GB2312" w:hAnsi="仿宋_GB2312" w:eastAsia="仿宋_GB2312" w:cs="仿宋_GB2312"/>
          <w:i w:val="0"/>
          <w:iCs w:val="0"/>
          <w:sz w:val="24"/>
        </w:rPr>
        <w:t>。</w:t>
      </w:r>
    </w:p>
    <w:p w14:paraId="2DCEA178">
      <w:pPr>
        <w:keepNext w:val="0"/>
        <w:keepLines w:val="0"/>
        <w:pageBreakBefore w:val="0"/>
        <w:widowControl w:val="0"/>
        <w:kinsoku/>
        <w:wordWrap/>
        <w:overflowPunct/>
        <w:topLinePunct w:val="0"/>
        <w:bidi w:val="0"/>
        <w:snapToGrid/>
        <w:spacing w:line="360" w:lineRule="auto"/>
        <w:ind w:firstLine="480" w:firstLineChars="200"/>
        <w:textAlignment w:val="auto"/>
        <w:rPr>
          <w:rFonts w:hint="default" w:ascii="仿宋_GB2312" w:hAnsi="仿宋_GB2312" w:eastAsia="仿宋_GB2312" w:cs="仿宋_GB2312"/>
          <w:i w:val="0"/>
          <w:iCs w:val="0"/>
          <w:sz w:val="24"/>
          <w:highlight w:val="none"/>
          <w:lang w:val="en-US" w:eastAsia="zh-CN"/>
        </w:rPr>
      </w:pPr>
      <w:r>
        <w:rPr>
          <w:rFonts w:hint="eastAsia" w:ascii="仿宋_GB2312" w:hAnsi="仿宋_GB2312" w:eastAsia="仿宋_GB2312" w:cs="仿宋_GB2312"/>
          <w:i w:val="0"/>
          <w:iCs w:val="0"/>
          <w:sz w:val="24"/>
          <w:highlight w:val="none"/>
          <w:lang w:val="en-US" w:eastAsia="zh-CN"/>
        </w:rPr>
        <w:t xml:space="preserve">7.7 </w:t>
      </w:r>
      <w:r>
        <w:rPr>
          <w:rFonts w:hint="eastAsia" w:ascii="仿宋_GB2312" w:hAnsi="仿宋_GB2312" w:eastAsia="仿宋_GB2312" w:cs="仿宋_GB2312"/>
          <w:color w:val="auto"/>
          <w:sz w:val="24"/>
          <w:highlight w:val="none"/>
          <w:lang w:val="en-US" w:eastAsia="zh-CN"/>
        </w:rPr>
        <w:t>在甲方正常履约的情况下，如乙方出现严重的不按时、按质、按量供货的违约行为而导致甲方解除合同的，乙方应当按本合同总价的1‰向甲方支付违约金。</w:t>
      </w:r>
    </w:p>
    <w:p w14:paraId="7EF88FD7">
      <w:pPr>
        <w:keepNext w:val="0"/>
        <w:keepLines w:val="0"/>
        <w:pageBreakBefore w:val="0"/>
        <w:widowControl w:val="0"/>
        <w:kinsoku/>
        <w:wordWrap/>
        <w:overflowPunct/>
        <w:topLinePunct w:val="0"/>
        <w:bidi w:val="0"/>
        <w:snapToGrid/>
        <w:spacing w:line="360" w:lineRule="auto"/>
        <w:textAlignment w:val="auto"/>
        <w:rPr>
          <w:rFonts w:hint="eastAsia" w:ascii="仿宋_GB2312" w:hAnsi="仿宋_GB2312" w:eastAsia="仿宋_GB2312" w:cs="仿宋_GB2312"/>
          <w:b/>
          <w:bCs/>
          <w:sz w:val="24"/>
        </w:rPr>
      </w:pPr>
      <w:r>
        <w:rPr>
          <w:rFonts w:hint="eastAsia" w:ascii="仿宋_GB2312" w:hAnsi="仿宋_GB2312" w:eastAsia="仿宋_GB2312" w:cs="仿宋_GB2312"/>
          <w:b/>
          <w:bCs/>
          <w:sz w:val="24"/>
        </w:rPr>
        <w:t>八、不可抗力</w:t>
      </w:r>
    </w:p>
    <w:p w14:paraId="371B6C22">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仿宋_GB2312" w:hAnsi="仿宋_GB2312" w:eastAsia="仿宋_GB2312" w:cs="仿宋_GB2312"/>
          <w:sz w:val="22"/>
          <w:szCs w:val="22"/>
        </w:rPr>
      </w:pPr>
      <w:r>
        <w:rPr>
          <w:rFonts w:hint="eastAsia" w:ascii="仿宋_GB2312" w:hAnsi="仿宋_GB2312" w:eastAsia="仿宋_GB2312" w:cs="仿宋_GB2312"/>
          <w:sz w:val="24"/>
        </w:rPr>
        <w:t>8.1 甲方或乙方因不可抗力不能履行合同的，</w:t>
      </w:r>
      <w:r>
        <w:rPr>
          <w:rFonts w:hint="eastAsia" w:ascii="仿宋_GB2312" w:hAnsi="仿宋_GB2312" w:eastAsia="仿宋_GB2312" w:cs="仿宋_GB2312"/>
          <w:sz w:val="24"/>
          <w:szCs w:val="24"/>
        </w:rPr>
        <w:t>根据不可抗力的影响范围，部分或者全部免除责任。但一方迟延履行后发生不可抗力的，不免除其违约责任。</w:t>
      </w:r>
    </w:p>
    <w:p w14:paraId="5343FD54">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仿宋_GB2312" w:hAnsi="仿宋_GB2312" w:eastAsia="仿宋_GB2312" w:cs="仿宋_GB2312"/>
          <w:sz w:val="24"/>
        </w:rPr>
      </w:pPr>
      <w:r>
        <w:rPr>
          <w:rFonts w:hint="eastAsia" w:ascii="仿宋_GB2312" w:hAnsi="仿宋_GB2312" w:eastAsia="仿宋_GB2312" w:cs="仿宋_GB2312"/>
          <w:sz w:val="24"/>
        </w:rPr>
        <w:t>8.2 一方如因不可抗力无法履行合同时，应及时通知另一方并在不可抗力结束后合理期限内向另一方提交发生不可抗力的充分而有效的证明，否则，不能免除相应责任。不可抗力发生后，任何一方均应采取有效措施将损失减少到最低限度，任何一方当事人能够采取但没有采取有效措施导致损失扩大的，应对扩大的损失承担责任。</w:t>
      </w:r>
    </w:p>
    <w:p w14:paraId="4B34CE9E">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仿宋_GB2312" w:hAnsi="仿宋_GB2312" w:eastAsia="仿宋_GB2312" w:cs="仿宋_GB2312"/>
          <w:sz w:val="24"/>
        </w:rPr>
      </w:pPr>
      <w:r>
        <w:rPr>
          <w:rFonts w:hint="eastAsia" w:ascii="仿宋_GB2312" w:hAnsi="仿宋_GB2312" w:eastAsia="仿宋_GB2312" w:cs="仿宋_GB2312"/>
          <w:sz w:val="24"/>
        </w:rPr>
        <w:t>8.3 本合同所称不可抗力指不可预见、不能避免并不能克服的客观情况，包括地震、泥石流、战争、动乱、空中飞行物体坠落或其他非需方或供方责任造成的爆炸、火灾。</w:t>
      </w:r>
    </w:p>
    <w:p w14:paraId="37AF811B">
      <w:pPr>
        <w:keepNext w:val="0"/>
        <w:keepLines w:val="0"/>
        <w:pageBreakBefore w:val="0"/>
        <w:widowControl w:val="0"/>
        <w:kinsoku/>
        <w:wordWrap/>
        <w:overflowPunct/>
        <w:topLinePunct w:val="0"/>
        <w:bidi w:val="0"/>
        <w:snapToGrid/>
        <w:spacing w:line="360" w:lineRule="auto"/>
        <w:textAlignment w:val="auto"/>
        <w:rPr>
          <w:rFonts w:hint="eastAsia" w:ascii="仿宋_GB2312" w:hAnsi="仿宋_GB2312" w:eastAsia="仿宋_GB2312" w:cs="仿宋_GB2312"/>
          <w:b/>
          <w:bCs/>
          <w:sz w:val="24"/>
        </w:rPr>
      </w:pPr>
      <w:r>
        <w:rPr>
          <w:rFonts w:hint="eastAsia" w:ascii="仿宋_GB2312" w:hAnsi="仿宋_GB2312" w:eastAsia="仿宋_GB2312" w:cs="仿宋_GB2312"/>
          <w:b/>
          <w:bCs/>
          <w:sz w:val="24"/>
        </w:rPr>
        <w:t>九、合同解除</w:t>
      </w:r>
    </w:p>
    <w:p w14:paraId="1CB0B501">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仿宋_GB2312" w:hAnsi="仿宋_GB2312" w:eastAsia="仿宋_GB2312" w:cs="仿宋_GB2312"/>
          <w:sz w:val="24"/>
        </w:rPr>
      </w:pPr>
      <w:r>
        <w:rPr>
          <w:rFonts w:hint="eastAsia" w:ascii="仿宋_GB2312" w:hAnsi="仿宋_GB2312" w:eastAsia="仿宋_GB2312" w:cs="仿宋_GB2312"/>
          <w:sz w:val="24"/>
        </w:rPr>
        <w:t>9.1 甲乙双方协商一致，可以解除合同。</w:t>
      </w:r>
    </w:p>
    <w:p w14:paraId="325DB7D1">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仿宋_GB2312" w:hAnsi="仿宋_GB2312" w:eastAsia="仿宋_GB2312" w:cs="仿宋_GB2312"/>
          <w:sz w:val="24"/>
        </w:rPr>
      </w:pPr>
      <w:r>
        <w:rPr>
          <w:rFonts w:hint="eastAsia" w:ascii="仿宋_GB2312" w:hAnsi="仿宋_GB2312" w:eastAsia="仿宋_GB2312" w:cs="仿宋_GB2312"/>
          <w:sz w:val="24"/>
        </w:rPr>
        <w:t>9.2 因不可抗力致使合同无法履行的，甲乙双方可以解除合同。</w:t>
      </w:r>
    </w:p>
    <w:p w14:paraId="5DC3B624">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仿宋_GB2312" w:hAnsi="仿宋_GB2312" w:eastAsia="仿宋_GB2312" w:cs="仿宋_GB2312"/>
          <w:sz w:val="24"/>
        </w:rPr>
      </w:pPr>
      <w:r>
        <w:rPr>
          <w:rFonts w:hint="eastAsia" w:ascii="仿宋_GB2312" w:hAnsi="仿宋_GB2312" w:eastAsia="仿宋_GB2312" w:cs="仿宋_GB2312"/>
          <w:sz w:val="24"/>
        </w:rPr>
        <w:t>9.3 有下列情形之一，甲方有权单方解除合同，并要求乙方承担违约责任：</w:t>
      </w:r>
    </w:p>
    <w:p w14:paraId="2B6816E6">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仿宋_GB2312" w:hAnsi="仿宋_GB2312" w:eastAsia="仿宋_GB2312" w:cs="仿宋_GB2312"/>
          <w:sz w:val="24"/>
        </w:rPr>
      </w:pPr>
      <w:r>
        <w:rPr>
          <w:rFonts w:hint="eastAsia" w:ascii="仿宋_GB2312" w:hAnsi="仿宋_GB2312" w:eastAsia="仿宋_GB2312" w:cs="仿宋_GB2312"/>
          <w:sz w:val="24"/>
        </w:rPr>
        <w:t>9.3.1 乙方提供材料</w:t>
      </w:r>
      <w:r>
        <w:rPr>
          <w:rFonts w:hint="eastAsia" w:ascii="仿宋_GB2312" w:hAnsi="仿宋_GB2312" w:eastAsia="仿宋_GB2312" w:cs="仿宋_GB2312"/>
          <w:sz w:val="24"/>
          <w:lang w:val="en-US" w:eastAsia="zh-CN"/>
        </w:rPr>
        <w:t>数量、质量</w:t>
      </w:r>
      <w:r>
        <w:rPr>
          <w:rFonts w:hint="eastAsia" w:ascii="仿宋_GB2312" w:hAnsi="仿宋_GB2312" w:eastAsia="仿宋_GB2312" w:cs="仿宋_GB2312"/>
          <w:sz w:val="24"/>
        </w:rPr>
        <w:t>不符合本合同要求，却拒不整改、更换，或者整改、更换后，仍不符合本合同要求的；</w:t>
      </w:r>
    </w:p>
    <w:p w14:paraId="45825A0B">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仿宋_GB2312" w:hAnsi="仿宋_GB2312" w:eastAsia="仿宋_GB2312" w:cs="仿宋_GB2312"/>
          <w:sz w:val="24"/>
        </w:rPr>
      </w:pPr>
      <w:r>
        <w:rPr>
          <w:rFonts w:hint="eastAsia" w:ascii="仿宋_GB2312" w:hAnsi="仿宋_GB2312" w:eastAsia="仿宋_GB2312" w:cs="仿宋_GB2312"/>
          <w:sz w:val="24"/>
        </w:rPr>
        <w:t>9.3.2 乙方未经甲方同意将本合同权利义务转让给他人的；</w:t>
      </w:r>
    </w:p>
    <w:p w14:paraId="08CD2201">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仿宋_GB2312" w:hAnsi="仿宋_GB2312" w:eastAsia="仿宋_GB2312" w:cs="仿宋_GB2312"/>
          <w:sz w:val="24"/>
          <w:lang w:eastAsia="zh-CN"/>
        </w:rPr>
      </w:pPr>
      <w:r>
        <w:rPr>
          <w:rFonts w:hint="eastAsia" w:ascii="仿宋_GB2312" w:hAnsi="仿宋_GB2312" w:eastAsia="仿宋_GB2312" w:cs="仿宋_GB2312"/>
          <w:sz w:val="24"/>
        </w:rPr>
        <w:t>9.3.3 乙方提供虚假材料，包括但不限于检测报告、资质文件、书面报告、行政许可等</w:t>
      </w:r>
      <w:r>
        <w:rPr>
          <w:rFonts w:hint="eastAsia" w:ascii="仿宋_GB2312" w:hAnsi="仿宋_GB2312" w:eastAsia="仿宋_GB2312" w:cs="仿宋_GB2312"/>
          <w:sz w:val="24"/>
          <w:lang w:eastAsia="zh-CN"/>
        </w:rPr>
        <w:t>；</w:t>
      </w:r>
    </w:p>
    <w:p w14:paraId="2E0ECB67">
      <w:pPr>
        <w:pStyle w:val="2"/>
        <w:keepNext w:val="0"/>
        <w:keepLines w:val="0"/>
        <w:pageBreakBefore w:val="0"/>
        <w:widowControl w:val="0"/>
        <w:kinsoku/>
        <w:wordWrap/>
        <w:overflowPunct/>
        <w:topLinePunct w:val="0"/>
        <w:bidi w:val="0"/>
        <w:snapToGrid/>
        <w:spacing w:line="360" w:lineRule="auto"/>
        <w:ind w:firstLine="480"/>
        <w:textAlignment w:val="auto"/>
        <w:rPr>
          <w:rFonts w:hint="eastAsia" w:ascii="仿宋_GB2312" w:hAnsi="仿宋_GB2312" w:eastAsia="仿宋_GB2312" w:cs="仿宋_GB2312"/>
          <w:sz w:val="24"/>
        </w:rPr>
      </w:pPr>
      <w:r>
        <w:rPr>
          <w:rFonts w:hint="eastAsia" w:ascii="仿宋_GB2312" w:hAnsi="仿宋_GB2312" w:eastAsia="仿宋_GB2312" w:cs="仿宋_GB2312"/>
          <w:sz w:val="24"/>
        </w:rPr>
        <w:t>9.3.4 乙方价格调整甲方不能接受的；</w:t>
      </w:r>
    </w:p>
    <w:p w14:paraId="4E211C9B">
      <w:pPr>
        <w:pStyle w:val="2"/>
        <w:keepNext w:val="0"/>
        <w:keepLines w:val="0"/>
        <w:pageBreakBefore w:val="0"/>
        <w:widowControl w:val="0"/>
        <w:kinsoku/>
        <w:wordWrap/>
        <w:overflowPunct/>
        <w:topLinePunct w:val="0"/>
        <w:bidi w:val="0"/>
        <w:snapToGrid/>
        <w:spacing w:line="360" w:lineRule="auto"/>
        <w:ind w:firstLine="480"/>
        <w:textAlignment w:val="auto"/>
        <w:rPr>
          <w:rFonts w:hint="eastAsia" w:ascii="仿宋_GB2312" w:hAnsi="仿宋_GB2312" w:eastAsia="仿宋_GB2312" w:cs="仿宋_GB2312"/>
          <w:sz w:val="24"/>
        </w:rPr>
      </w:pPr>
      <w:r>
        <w:rPr>
          <w:rFonts w:hint="eastAsia" w:ascii="仿宋_GB2312" w:hAnsi="仿宋_GB2312" w:eastAsia="仿宋_GB2312" w:cs="仿宋_GB2312"/>
          <w:sz w:val="24"/>
        </w:rPr>
        <w:t>9.3.5 停业整顿，被吊销营业执照；</w:t>
      </w:r>
    </w:p>
    <w:p w14:paraId="6EB74F50">
      <w:pPr>
        <w:pStyle w:val="2"/>
        <w:keepNext w:val="0"/>
        <w:keepLines w:val="0"/>
        <w:pageBreakBefore w:val="0"/>
        <w:widowControl w:val="0"/>
        <w:kinsoku/>
        <w:wordWrap/>
        <w:overflowPunct/>
        <w:topLinePunct w:val="0"/>
        <w:bidi w:val="0"/>
        <w:snapToGrid/>
        <w:spacing w:line="360" w:lineRule="auto"/>
        <w:ind w:firstLine="480"/>
        <w:textAlignment w:val="auto"/>
        <w:rPr>
          <w:rFonts w:hint="eastAsia" w:ascii="仿宋_GB2312" w:hAnsi="仿宋_GB2312" w:eastAsia="仿宋_GB2312" w:cs="仿宋_GB2312"/>
          <w:sz w:val="24"/>
        </w:rPr>
      </w:pPr>
      <w:r>
        <w:rPr>
          <w:rFonts w:hint="eastAsia" w:ascii="仿宋_GB2312" w:hAnsi="仿宋_GB2312" w:eastAsia="仿宋_GB2312" w:cs="仿宋_GB2312"/>
          <w:sz w:val="24"/>
        </w:rPr>
        <w:t>9.3.6 破产或丧失履约能力</w:t>
      </w:r>
      <w:r>
        <w:rPr>
          <w:rFonts w:hint="eastAsia" w:ascii="仿宋_GB2312" w:hAnsi="仿宋_GB2312" w:eastAsia="仿宋_GB2312" w:cs="仿宋_GB2312"/>
          <w:sz w:val="24"/>
          <w:lang w:eastAsia="zh-CN"/>
        </w:rPr>
        <w:t>，</w:t>
      </w:r>
      <w:r>
        <w:rPr>
          <w:rFonts w:hint="eastAsia" w:ascii="仿宋_GB2312" w:hAnsi="仿宋_GB2312" w:eastAsia="仿宋_GB2312" w:cs="仿宋_GB2312"/>
          <w:spacing w:val="2"/>
          <w:sz w:val="24"/>
          <w:lang w:val="en-US" w:eastAsia="zh-CN"/>
        </w:rPr>
        <w:t>无法按甲方要求的时间和质量履行义务的</w:t>
      </w:r>
      <w:r>
        <w:rPr>
          <w:rFonts w:hint="eastAsia" w:ascii="仿宋_GB2312" w:hAnsi="仿宋_GB2312" w:eastAsia="仿宋_GB2312" w:cs="仿宋_GB2312"/>
          <w:sz w:val="24"/>
        </w:rPr>
        <w:t>；</w:t>
      </w:r>
    </w:p>
    <w:p w14:paraId="1F2F3F56">
      <w:pPr>
        <w:pStyle w:val="2"/>
        <w:keepNext w:val="0"/>
        <w:keepLines w:val="0"/>
        <w:pageBreakBefore w:val="0"/>
        <w:widowControl w:val="0"/>
        <w:kinsoku/>
        <w:wordWrap/>
        <w:overflowPunct/>
        <w:topLinePunct w:val="0"/>
        <w:bidi w:val="0"/>
        <w:snapToGrid/>
        <w:spacing w:line="360" w:lineRule="auto"/>
        <w:ind w:firstLine="480"/>
        <w:textAlignment w:val="auto"/>
        <w:rPr>
          <w:rFonts w:hint="eastAsia" w:ascii="仿宋_GB2312" w:hAnsi="仿宋_GB2312" w:eastAsia="仿宋_GB2312" w:cs="仿宋_GB2312"/>
          <w:sz w:val="24"/>
        </w:rPr>
      </w:pPr>
      <w:r>
        <w:rPr>
          <w:rFonts w:hint="eastAsia" w:ascii="仿宋_GB2312" w:hAnsi="仿宋_GB2312" w:eastAsia="仿宋_GB2312" w:cs="仿宋_GB2312"/>
          <w:sz w:val="24"/>
        </w:rPr>
        <w:t>9.3.7 其他严重损害甲方利益或妨害合同履行的行为的；</w:t>
      </w:r>
    </w:p>
    <w:p w14:paraId="66B5DC55">
      <w:pPr>
        <w:keepNext w:val="0"/>
        <w:keepLines w:val="0"/>
        <w:pageBreakBefore w:val="0"/>
        <w:widowControl w:val="0"/>
        <w:kinsoku/>
        <w:wordWrap/>
        <w:overflowPunct/>
        <w:topLinePunct w:val="0"/>
        <w:bidi w:val="0"/>
        <w:snapToGrid/>
        <w:spacing w:line="360" w:lineRule="auto"/>
        <w:ind w:firstLine="480" w:firstLineChars="200"/>
        <w:textAlignment w:val="auto"/>
        <w:rPr>
          <w:rFonts w:hint="default" w:ascii="仿宋_GB2312" w:hAnsi="仿宋_GB2312" w:eastAsia="仿宋_GB2312" w:cs="仿宋_GB2312"/>
          <w:sz w:val="24"/>
          <w:lang w:val="en-US" w:eastAsia="zh-CN"/>
        </w:rPr>
      </w:pPr>
      <w:r>
        <w:rPr>
          <w:rFonts w:hint="eastAsia" w:ascii="仿宋_GB2312" w:hAnsi="仿宋_GB2312" w:eastAsia="仿宋_GB2312" w:cs="仿宋_GB2312"/>
          <w:sz w:val="24"/>
        </w:rPr>
        <w:t xml:space="preserve">9.3.8 </w:t>
      </w:r>
      <w:r>
        <w:rPr>
          <w:rFonts w:hint="eastAsia" w:ascii="仿宋_GB2312" w:hAnsi="仿宋_GB2312" w:eastAsia="仿宋_GB2312" w:cs="仿宋_GB2312"/>
          <w:sz w:val="24"/>
          <w:lang w:val="en-US" w:eastAsia="zh-CN"/>
        </w:rPr>
        <w:t>乙方被甲方或甲方关联企业列入限制交易名单的；</w:t>
      </w:r>
    </w:p>
    <w:p w14:paraId="1B2D0B27">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仿宋_GB2312" w:hAnsi="仿宋_GB2312" w:eastAsia="仿宋_GB2312" w:cs="仿宋_GB2312"/>
          <w:sz w:val="24"/>
        </w:rPr>
      </w:pPr>
      <w:r>
        <w:rPr>
          <w:rFonts w:hint="eastAsia" w:ascii="仿宋_GB2312" w:hAnsi="仿宋_GB2312" w:eastAsia="仿宋_GB2312" w:cs="仿宋_GB2312"/>
          <w:sz w:val="24"/>
          <w:lang w:val="en-US" w:eastAsia="zh-CN"/>
        </w:rPr>
        <w:t>9.3.9</w:t>
      </w:r>
      <w:r>
        <w:rPr>
          <w:rFonts w:hint="eastAsia" w:ascii="仿宋_GB2312" w:hAnsi="仿宋_GB2312" w:eastAsia="仿宋_GB2312" w:cs="仿宋_GB2312"/>
          <w:sz w:val="24"/>
        </w:rPr>
        <w:t>合同中其他条款约定的解除情形。</w:t>
      </w:r>
    </w:p>
    <w:p w14:paraId="56EC3E31">
      <w:pPr>
        <w:keepNext w:val="0"/>
        <w:keepLines w:val="0"/>
        <w:pageBreakBefore w:val="0"/>
        <w:widowControl w:val="0"/>
        <w:kinsoku/>
        <w:wordWrap/>
        <w:overflowPunct/>
        <w:topLinePunct w:val="0"/>
        <w:bidi w:val="0"/>
        <w:snapToGrid/>
        <w:spacing w:line="360" w:lineRule="auto"/>
        <w:textAlignment w:val="auto"/>
        <w:rPr>
          <w:rFonts w:hint="eastAsia" w:ascii="仿宋_GB2312" w:hAnsi="仿宋_GB2312" w:eastAsia="仿宋_GB2312" w:cs="仿宋_GB2312"/>
          <w:b/>
          <w:sz w:val="24"/>
        </w:rPr>
      </w:pPr>
      <w:r>
        <w:rPr>
          <w:rFonts w:hint="eastAsia" w:ascii="仿宋_GB2312" w:hAnsi="仿宋_GB2312" w:eastAsia="仿宋_GB2312" w:cs="仿宋_GB2312"/>
          <w:b/>
          <w:sz w:val="24"/>
        </w:rPr>
        <w:t>十、合同争议的处理</w:t>
      </w:r>
    </w:p>
    <w:p w14:paraId="3B874855">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仿宋_GB2312" w:hAnsi="仿宋_GB2312" w:eastAsia="仿宋_GB2312" w:cs="仿宋_GB2312"/>
          <w:color w:val="000000"/>
          <w:sz w:val="28"/>
          <w:szCs w:val="28"/>
          <w:highlight w:val="none"/>
          <w:shd w:val="clear" w:color="auto" w:fill="FFFFFF"/>
        </w:rPr>
      </w:pPr>
      <w:r>
        <w:rPr>
          <w:rFonts w:hint="eastAsia" w:ascii="仿宋_GB2312" w:hAnsi="仿宋_GB2312" w:eastAsia="仿宋_GB2312" w:cs="仿宋_GB2312"/>
          <w:color w:val="000000"/>
          <w:sz w:val="24"/>
          <w:highlight w:val="none"/>
          <w:shd w:val="clear" w:color="auto" w:fill="FFFFFF"/>
        </w:rPr>
        <w:t>因本合同引起或与本合同有关的争议，双方友好协商解决；若协商未果，双方一致同意提交</w:t>
      </w:r>
      <w:r>
        <w:rPr>
          <w:rFonts w:hint="eastAsia" w:ascii="仿宋_GB2312" w:hAnsi="仿宋_GB2312" w:eastAsia="仿宋_GB2312" w:cs="仿宋_GB2312"/>
          <w:color w:val="000000"/>
          <w:sz w:val="24"/>
          <w:highlight w:val="none"/>
          <w:shd w:val="clear" w:color="auto" w:fill="FFFFFF"/>
          <w:lang w:val="en-US" w:eastAsia="zh-CN"/>
        </w:rPr>
        <w:t>项目所在地</w:t>
      </w:r>
      <w:r>
        <w:rPr>
          <w:rFonts w:hint="eastAsia" w:ascii="仿宋_GB2312" w:hAnsi="仿宋_GB2312" w:eastAsia="仿宋_GB2312" w:cs="仿宋_GB2312"/>
          <w:color w:val="000000"/>
          <w:sz w:val="24"/>
          <w:highlight w:val="none"/>
          <w:shd w:val="clear" w:color="auto" w:fill="FFFFFF"/>
        </w:rPr>
        <w:t>人民法院诉讼解决。</w:t>
      </w:r>
    </w:p>
    <w:p w14:paraId="1E3FAD9A">
      <w:pPr>
        <w:keepNext w:val="0"/>
        <w:keepLines w:val="0"/>
        <w:pageBreakBefore w:val="0"/>
        <w:widowControl w:val="0"/>
        <w:kinsoku/>
        <w:wordWrap/>
        <w:overflowPunct/>
        <w:topLinePunct w:val="0"/>
        <w:bidi w:val="0"/>
        <w:snapToGrid/>
        <w:spacing w:line="360" w:lineRule="auto"/>
        <w:textAlignment w:val="auto"/>
        <w:rPr>
          <w:rFonts w:hint="eastAsia" w:ascii="仿宋_GB2312" w:hAnsi="仿宋_GB2312" w:eastAsia="仿宋_GB2312" w:cs="仿宋_GB2312"/>
          <w:b/>
          <w:sz w:val="24"/>
        </w:rPr>
      </w:pPr>
      <w:r>
        <w:rPr>
          <w:rFonts w:hint="eastAsia" w:ascii="仿宋_GB2312" w:hAnsi="仿宋_GB2312" w:eastAsia="仿宋_GB2312" w:cs="仿宋_GB2312"/>
          <w:b/>
          <w:sz w:val="24"/>
        </w:rPr>
        <w:t>十一、本合同协议书及所附下列文件是构成合同不可分割的部分（如有）</w:t>
      </w:r>
    </w:p>
    <w:p w14:paraId="19EB5F13">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仿宋_GB2312" w:hAnsi="仿宋_GB2312" w:eastAsia="仿宋_GB2312" w:cs="仿宋_GB2312"/>
          <w:sz w:val="24"/>
          <w:lang w:val="en-US" w:eastAsia="zh-CN"/>
        </w:rPr>
      </w:pPr>
      <w:r>
        <w:rPr>
          <w:rFonts w:hint="eastAsia" w:ascii="仿宋_GB2312" w:hAnsi="仿宋_GB2312" w:eastAsia="仿宋_GB2312" w:cs="仿宋_GB2312"/>
          <w:sz w:val="24"/>
        </w:rPr>
        <w:t xml:space="preserve">11.1 </w:t>
      </w:r>
      <w:r>
        <w:rPr>
          <w:rFonts w:hint="eastAsia" w:ascii="仿宋_GB2312" w:hAnsi="仿宋_GB2312" w:eastAsia="仿宋_GB2312" w:cs="仿宋_GB2312"/>
          <w:sz w:val="24"/>
          <w:lang w:val="en-US" w:eastAsia="zh-CN"/>
        </w:rPr>
        <w:t>本合同；</w:t>
      </w:r>
    </w:p>
    <w:p w14:paraId="27C0FA6F">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仿宋_GB2312" w:hAnsi="仿宋_GB2312" w:eastAsia="仿宋_GB2312" w:cs="仿宋_GB2312"/>
          <w:sz w:val="24"/>
        </w:rPr>
      </w:pPr>
      <w:r>
        <w:rPr>
          <w:rFonts w:hint="eastAsia" w:ascii="仿宋_GB2312" w:hAnsi="仿宋_GB2312" w:eastAsia="仿宋_GB2312" w:cs="仿宋_GB2312"/>
          <w:sz w:val="24"/>
          <w:lang w:val="en-US" w:eastAsia="zh-CN"/>
        </w:rPr>
        <w:t xml:space="preserve">11.2 </w:t>
      </w:r>
      <w:r>
        <w:rPr>
          <w:rFonts w:hint="eastAsia" w:ascii="仿宋_GB2312" w:hAnsi="仿宋_GB2312" w:eastAsia="仿宋_GB2312" w:cs="仿宋_GB2312"/>
          <w:sz w:val="24"/>
        </w:rPr>
        <w:t>中标通知书；</w:t>
      </w:r>
    </w:p>
    <w:p w14:paraId="35080EA1">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仿宋_GB2312" w:hAnsi="仿宋_GB2312" w:eastAsia="仿宋_GB2312" w:cs="仿宋_GB2312"/>
          <w:sz w:val="24"/>
        </w:rPr>
      </w:pPr>
      <w:r>
        <w:rPr>
          <w:rFonts w:hint="eastAsia" w:ascii="仿宋_GB2312" w:hAnsi="仿宋_GB2312" w:eastAsia="仿宋_GB2312" w:cs="仿宋_GB2312"/>
          <w:sz w:val="24"/>
        </w:rPr>
        <w:t>11.</w:t>
      </w:r>
      <w:r>
        <w:rPr>
          <w:rFonts w:hint="eastAsia" w:ascii="仿宋_GB2312" w:hAnsi="仿宋_GB2312" w:eastAsia="仿宋_GB2312" w:cs="仿宋_GB2312"/>
          <w:sz w:val="24"/>
          <w:lang w:val="en-US" w:eastAsia="zh-CN"/>
        </w:rPr>
        <w:t>3</w:t>
      </w:r>
      <w:r>
        <w:rPr>
          <w:rFonts w:hint="eastAsia" w:ascii="仿宋_GB2312" w:hAnsi="仿宋_GB2312" w:eastAsia="仿宋_GB2312" w:cs="仿宋_GB2312"/>
          <w:sz w:val="24"/>
        </w:rPr>
        <w:t xml:space="preserve"> 技术规格书；</w:t>
      </w:r>
    </w:p>
    <w:p w14:paraId="03D79E3F">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仿宋_GB2312" w:hAnsi="仿宋_GB2312" w:eastAsia="仿宋_GB2312" w:cs="仿宋_GB2312"/>
          <w:sz w:val="24"/>
        </w:rPr>
      </w:pPr>
      <w:r>
        <w:rPr>
          <w:rFonts w:hint="eastAsia" w:ascii="仿宋_GB2312" w:hAnsi="仿宋_GB2312" w:eastAsia="仿宋_GB2312" w:cs="仿宋_GB2312"/>
          <w:sz w:val="24"/>
        </w:rPr>
        <w:t>11.</w:t>
      </w:r>
      <w:r>
        <w:rPr>
          <w:rFonts w:hint="eastAsia" w:ascii="仿宋_GB2312" w:hAnsi="仿宋_GB2312" w:eastAsia="仿宋_GB2312" w:cs="仿宋_GB2312"/>
          <w:sz w:val="24"/>
          <w:lang w:val="en-US" w:eastAsia="zh-CN"/>
        </w:rPr>
        <w:t>4</w:t>
      </w:r>
      <w:r>
        <w:rPr>
          <w:rFonts w:hint="eastAsia" w:ascii="仿宋_GB2312" w:hAnsi="仿宋_GB2312" w:eastAsia="仿宋_GB2312" w:cs="仿宋_GB2312"/>
          <w:sz w:val="24"/>
        </w:rPr>
        <w:t xml:space="preserve"> 投标文件（含经评标委员会接受的澄清和补充资料）； </w:t>
      </w:r>
      <w:r>
        <w:rPr>
          <w:rFonts w:hint="eastAsia" w:ascii="仿宋_GB2312" w:hAnsi="仿宋_GB2312" w:eastAsia="仿宋_GB2312" w:cs="仿宋_GB2312"/>
          <w:sz w:val="24"/>
        </w:rPr>
        <w:tab/>
      </w:r>
    </w:p>
    <w:p w14:paraId="6DD933C7">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仿宋_GB2312" w:hAnsi="仿宋_GB2312" w:eastAsia="仿宋_GB2312" w:cs="仿宋_GB2312"/>
          <w:sz w:val="24"/>
        </w:rPr>
      </w:pPr>
      <w:r>
        <w:rPr>
          <w:rFonts w:hint="eastAsia" w:ascii="仿宋_GB2312" w:hAnsi="仿宋_GB2312" w:eastAsia="仿宋_GB2312" w:cs="仿宋_GB2312"/>
          <w:sz w:val="24"/>
        </w:rPr>
        <w:t>11.</w:t>
      </w:r>
      <w:r>
        <w:rPr>
          <w:rFonts w:hint="eastAsia" w:ascii="仿宋_GB2312" w:hAnsi="仿宋_GB2312" w:eastAsia="仿宋_GB2312" w:cs="仿宋_GB2312"/>
          <w:sz w:val="24"/>
          <w:lang w:val="en-US" w:eastAsia="zh-CN"/>
        </w:rPr>
        <w:t>5</w:t>
      </w:r>
      <w:r>
        <w:rPr>
          <w:rFonts w:hint="eastAsia" w:ascii="仿宋_GB2312" w:hAnsi="仿宋_GB2312" w:eastAsia="仿宋_GB2312" w:cs="仿宋_GB2312"/>
          <w:sz w:val="24"/>
        </w:rPr>
        <w:t xml:space="preserve"> 招标文件</w:t>
      </w:r>
      <w:r>
        <w:rPr>
          <w:rFonts w:hint="eastAsia" w:ascii="仿宋_GB2312" w:hAnsi="仿宋_GB2312" w:eastAsia="仿宋_GB2312" w:cs="仿宋_GB2312"/>
          <w:sz w:val="24"/>
          <w:lang w:val="en-US" w:eastAsia="zh-CN"/>
        </w:rPr>
        <w:t>及其附件</w:t>
      </w:r>
      <w:r>
        <w:rPr>
          <w:rFonts w:hint="eastAsia" w:ascii="仿宋_GB2312" w:hAnsi="仿宋_GB2312" w:eastAsia="仿宋_GB2312" w:cs="仿宋_GB2312"/>
          <w:sz w:val="24"/>
        </w:rPr>
        <w:t>；</w:t>
      </w:r>
    </w:p>
    <w:p w14:paraId="7220A4E9">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仿宋_GB2312" w:hAnsi="仿宋_GB2312" w:eastAsia="仿宋_GB2312" w:cs="仿宋_GB2312"/>
          <w:sz w:val="24"/>
        </w:rPr>
      </w:pPr>
      <w:r>
        <w:rPr>
          <w:rFonts w:hint="eastAsia" w:ascii="仿宋_GB2312" w:hAnsi="仿宋_GB2312" w:eastAsia="仿宋_GB2312" w:cs="仿宋_GB2312"/>
          <w:sz w:val="24"/>
        </w:rPr>
        <w:t>11.</w:t>
      </w:r>
      <w:r>
        <w:rPr>
          <w:rFonts w:hint="eastAsia" w:ascii="仿宋_GB2312" w:hAnsi="仿宋_GB2312" w:eastAsia="仿宋_GB2312" w:cs="仿宋_GB2312"/>
          <w:sz w:val="24"/>
          <w:lang w:val="en-US" w:eastAsia="zh-CN"/>
        </w:rPr>
        <w:t>6</w:t>
      </w:r>
      <w:r>
        <w:rPr>
          <w:rFonts w:hint="eastAsia" w:ascii="仿宋_GB2312" w:hAnsi="仿宋_GB2312" w:eastAsia="仿宋_GB2312" w:cs="仿宋_GB2312"/>
          <w:sz w:val="24"/>
        </w:rPr>
        <w:t xml:space="preserve"> 本合同其他条款和上述文件提到的其他有关文件。</w:t>
      </w:r>
    </w:p>
    <w:p w14:paraId="27EDA4B9">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仿宋_GB2312" w:hAnsi="仿宋_GB2312" w:eastAsia="仿宋_GB2312" w:cs="仿宋_GB2312"/>
          <w:sz w:val="24"/>
        </w:rPr>
      </w:pPr>
      <w:r>
        <w:rPr>
          <w:rFonts w:hint="eastAsia" w:ascii="仿宋_GB2312" w:hAnsi="仿宋_GB2312" w:eastAsia="仿宋_GB2312" w:cs="仿宋_GB2312"/>
          <w:sz w:val="24"/>
        </w:rPr>
        <w:t>上述文件应相互补充和相互解释，在不明确或矛盾时，应按以上顺序在先者为准。</w:t>
      </w:r>
    </w:p>
    <w:p w14:paraId="6D28BF42">
      <w:pPr>
        <w:keepNext w:val="0"/>
        <w:keepLines w:val="0"/>
        <w:pageBreakBefore w:val="0"/>
        <w:widowControl w:val="0"/>
        <w:numPr>
          <w:ilvl w:val="0"/>
          <w:numId w:val="0"/>
        </w:numPr>
        <w:kinsoku/>
        <w:wordWrap/>
        <w:overflowPunct/>
        <w:topLinePunct w:val="0"/>
        <w:bidi w:val="0"/>
        <w:snapToGrid/>
        <w:spacing w:line="360" w:lineRule="auto"/>
        <w:textAlignment w:val="auto"/>
        <w:rPr>
          <w:rFonts w:hint="eastAsia" w:ascii="仿宋_GB2312" w:hAnsi="仿宋_GB2312" w:eastAsia="仿宋_GB2312" w:cs="仿宋_GB2312"/>
          <w:b/>
          <w:bCs/>
          <w:sz w:val="24"/>
        </w:rPr>
      </w:pPr>
      <w:r>
        <w:rPr>
          <w:rFonts w:hint="eastAsia" w:ascii="仿宋_GB2312" w:hAnsi="仿宋_GB2312" w:eastAsia="仿宋_GB2312" w:cs="仿宋_GB2312"/>
          <w:b/>
          <w:bCs/>
          <w:kern w:val="2"/>
          <w:sz w:val="24"/>
          <w:szCs w:val="24"/>
          <w:lang w:val="en-US" w:eastAsia="zh-CN" w:bidi="ar-SA"/>
        </w:rPr>
        <w:t>十二、</w:t>
      </w:r>
      <w:r>
        <w:rPr>
          <w:rFonts w:hint="eastAsia" w:ascii="仿宋_GB2312" w:hAnsi="仿宋_GB2312" w:eastAsia="仿宋_GB2312" w:cs="仿宋_GB2312"/>
          <w:b/>
          <w:bCs/>
          <w:sz w:val="24"/>
        </w:rPr>
        <w:t>送达</w:t>
      </w:r>
    </w:p>
    <w:p w14:paraId="68A1DCA1">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仿宋_GB2312" w:hAnsi="仿宋_GB2312" w:eastAsia="仿宋_GB2312" w:cs="仿宋_GB2312"/>
          <w:sz w:val="24"/>
        </w:rPr>
      </w:pPr>
      <w:r>
        <w:rPr>
          <w:rFonts w:hint="eastAsia" w:ascii="仿宋_GB2312" w:hAnsi="仿宋_GB2312" w:eastAsia="仿宋_GB2312" w:cs="仿宋_GB2312"/>
          <w:sz w:val="24"/>
        </w:rPr>
        <w:t>乙方确认其有效的送达地址为：</w:t>
      </w:r>
      <w:r>
        <w:rPr>
          <w:rFonts w:hint="eastAsia" w:ascii="仿宋_GB2312" w:hAnsi="仿宋_GB2312" w:eastAsia="仿宋_GB2312" w:cs="仿宋_GB2312"/>
          <w:sz w:val="24"/>
          <w:u w:val="single"/>
        </w:rPr>
        <w:t>联系人：</w:t>
      </w:r>
      <w:r>
        <w:rPr>
          <w:rFonts w:hint="eastAsia" w:ascii="仿宋_GB2312" w:hAnsi="仿宋_GB2312" w:eastAsia="仿宋_GB2312" w:cs="仿宋_GB2312"/>
          <w:sz w:val="24"/>
          <w:u w:val="single"/>
          <w:lang w:val="en-US" w:eastAsia="zh-CN"/>
        </w:rPr>
        <w:t xml:space="preserve">   </w:t>
      </w:r>
      <w:r>
        <w:rPr>
          <w:rFonts w:hint="eastAsia" w:ascii="仿宋_GB2312" w:hAnsi="仿宋_GB2312" w:eastAsia="仿宋_GB2312" w:cs="仿宋_GB2312"/>
          <w:sz w:val="24"/>
          <w:u w:val="single"/>
        </w:rPr>
        <w:t xml:space="preserve"> 地址：</w:t>
      </w:r>
      <w:r>
        <w:rPr>
          <w:rFonts w:hint="eastAsia" w:ascii="仿宋_GB2312" w:hAnsi="仿宋_GB2312" w:eastAsia="仿宋_GB2312" w:cs="仿宋_GB2312"/>
          <w:sz w:val="24"/>
          <w:u w:val="single"/>
          <w:lang w:val="en-US" w:eastAsia="zh-CN"/>
        </w:rPr>
        <w:t xml:space="preserve">      </w:t>
      </w:r>
      <w:r>
        <w:rPr>
          <w:rFonts w:hint="eastAsia" w:ascii="仿宋_GB2312" w:hAnsi="仿宋_GB2312" w:eastAsia="仿宋_GB2312" w:cs="仿宋_GB2312"/>
          <w:sz w:val="24"/>
          <w:u w:val="single"/>
        </w:rPr>
        <w:t>手机号：</w:t>
      </w:r>
      <w:r>
        <w:rPr>
          <w:rFonts w:hint="eastAsia" w:ascii="仿宋_GB2312" w:hAnsi="仿宋_GB2312" w:eastAsia="仿宋_GB2312" w:cs="仿宋_GB2312"/>
          <w:sz w:val="24"/>
          <w:u w:val="single"/>
          <w:lang w:val="en-US" w:eastAsia="zh-CN"/>
        </w:rPr>
        <w:t xml:space="preserve">     </w:t>
      </w:r>
      <w:r>
        <w:rPr>
          <w:rFonts w:hint="eastAsia" w:ascii="仿宋_GB2312" w:hAnsi="仿宋_GB2312" w:eastAsia="仿宋_GB2312" w:cs="仿宋_GB2312"/>
          <w:sz w:val="24"/>
          <w:u w:val="single"/>
          <w:lang w:eastAsia="zh-CN"/>
        </w:rPr>
        <w:t>，</w:t>
      </w:r>
      <w:r>
        <w:rPr>
          <w:rFonts w:hint="eastAsia" w:ascii="仿宋_GB2312" w:hAnsi="仿宋_GB2312" w:eastAsia="仿宋_GB2312" w:cs="仿宋_GB2312"/>
          <w:sz w:val="24"/>
          <w:u w:val="single"/>
        </w:rPr>
        <w:t>电子邮箱：</w:t>
      </w:r>
      <w:r>
        <w:rPr>
          <w:rFonts w:hint="eastAsia" w:ascii="仿宋_GB2312" w:hAnsi="仿宋_GB2312" w:eastAsia="仿宋_GB2312" w:cs="仿宋_GB2312"/>
          <w:sz w:val="24"/>
          <w:u w:val="single"/>
          <w:lang w:val="en-US" w:eastAsia="zh-CN"/>
        </w:rPr>
        <w:t xml:space="preserve">      </w:t>
      </w:r>
      <w:r>
        <w:rPr>
          <w:rFonts w:hint="eastAsia" w:ascii="仿宋_GB2312" w:hAnsi="仿宋_GB2312" w:eastAsia="仿宋_GB2312" w:cs="仿宋_GB2312"/>
          <w:sz w:val="24"/>
          <w:u w:val="single"/>
        </w:rPr>
        <w:t>。</w:t>
      </w:r>
      <w:r>
        <w:rPr>
          <w:rFonts w:hint="eastAsia" w:ascii="仿宋_GB2312" w:hAnsi="仿宋_GB2312" w:eastAsia="仿宋_GB2312" w:cs="仿宋_GB2312"/>
          <w:sz w:val="24"/>
        </w:rPr>
        <w:t>上述送达地址适用范围包括双方各类通知、协议、往来函件等文件以及就合同发生纠纷时相关文件和法律文书的送达。乙方送达地址变更时应当通过书面方式通知甲方，否则按合同载明的地址送达仍然视为有效送达。法律文书因乙方签署的地址不正确、地址变更而未及时书面通知、无人签收、拒收等原因，导致文书未能实际接收时，邮寄送达的，以文书退回之日视为送达之日；直接送达的，送达人当场在送达回证上记明情况之日视为送达之日</w:t>
      </w:r>
      <w:r>
        <w:rPr>
          <w:rFonts w:hint="eastAsia" w:ascii="仿宋_GB2312" w:hAnsi="仿宋_GB2312" w:eastAsia="仿宋_GB2312" w:cs="仿宋_GB2312"/>
          <w:sz w:val="24"/>
          <w:lang w:eastAsia="zh-CN"/>
        </w:rPr>
        <w:t>；</w:t>
      </w:r>
      <w:r>
        <w:rPr>
          <w:rFonts w:hint="eastAsia" w:ascii="仿宋_GB2312" w:hAnsi="仿宋_GB2312" w:eastAsia="仿宋_GB2312" w:cs="仿宋_GB2312"/>
          <w:sz w:val="24"/>
        </w:rPr>
        <w:t>电子送达的（包括但不限于电子邮箱、微信、短信等），以发送成功的日期为送达之日。</w:t>
      </w:r>
    </w:p>
    <w:p w14:paraId="0FA1F8E2">
      <w:pPr>
        <w:keepNext w:val="0"/>
        <w:keepLines w:val="0"/>
        <w:pageBreakBefore w:val="0"/>
        <w:widowControl w:val="0"/>
        <w:numPr>
          <w:ilvl w:val="0"/>
          <w:numId w:val="0"/>
        </w:numPr>
        <w:kinsoku/>
        <w:wordWrap/>
        <w:overflowPunct/>
        <w:topLinePunct w:val="0"/>
        <w:bidi w:val="0"/>
        <w:snapToGrid/>
        <w:spacing w:line="360" w:lineRule="auto"/>
        <w:textAlignment w:val="auto"/>
        <w:rPr>
          <w:rFonts w:hint="default" w:ascii="仿宋_GB2312" w:hAnsi="仿宋_GB2312" w:eastAsia="仿宋_GB2312" w:cs="仿宋_GB2312"/>
          <w:b/>
          <w:bCs/>
          <w:sz w:val="24"/>
          <w:lang w:val="en-US" w:eastAsia="zh-CN"/>
        </w:rPr>
      </w:pPr>
      <w:r>
        <w:rPr>
          <w:rFonts w:hint="eastAsia" w:ascii="仿宋_GB2312" w:hAnsi="仿宋_GB2312" w:eastAsia="仿宋_GB2312" w:cs="仿宋_GB2312"/>
          <w:b/>
          <w:bCs/>
          <w:kern w:val="2"/>
          <w:sz w:val="24"/>
          <w:szCs w:val="24"/>
          <w:lang w:val="en-US" w:eastAsia="zh-CN" w:bidi="ar-SA"/>
        </w:rPr>
        <w:t>十三、权属、</w:t>
      </w:r>
      <w:r>
        <w:rPr>
          <w:rFonts w:hint="eastAsia" w:ascii="仿宋_GB2312" w:hAnsi="仿宋_GB2312" w:eastAsia="仿宋_GB2312" w:cs="仿宋_GB2312"/>
          <w:b/>
          <w:bCs/>
          <w:sz w:val="24"/>
          <w:lang w:val="en-US" w:eastAsia="zh-CN"/>
        </w:rPr>
        <w:t>知识产权</w:t>
      </w:r>
    </w:p>
    <w:p w14:paraId="743016EC">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仿宋_GB2312" w:hAnsi="仿宋_GB2312" w:eastAsia="仿宋_GB2312" w:cs="仿宋_GB2312"/>
          <w:bCs/>
          <w:sz w:val="24"/>
          <w:lang w:val="en-US" w:eastAsia="zh-CN"/>
        </w:rPr>
      </w:pPr>
      <w:r>
        <w:rPr>
          <w:rFonts w:hint="eastAsia" w:ascii="仿宋_GB2312" w:hAnsi="仿宋_GB2312" w:eastAsia="仿宋_GB2312" w:cs="仿宋_GB2312"/>
          <w:bCs/>
          <w:sz w:val="24"/>
          <w:lang w:val="en-US" w:eastAsia="zh-CN"/>
        </w:rPr>
        <w:t>合同涉及材料或材料制造方法、产品结构及其中的技术资料涉及知识产权、商标权的，乙方应当获得相应授权并保证甲方免于受到任何知识产权、商标权侵权的主张、索赔或诉讼。另外乙方应当保证合同涉及材料不存在与第三人的权属争议，如果甲方收到任何第三方有关知识产权、商标权、权属的主张、索赔或诉讼，均由乙方承担一切责任。乙方在收到甲方通知后，应积极处理与第三方的索赔或诉讼，并承担因此产生的费用以及给甲方造成的损失（包括但不限于律师费、保全费、保全保险费、诉讼费、鉴定费等）。</w:t>
      </w:r>
    </w:p>
    <w:p w14:paraId="73D70544">
      <w:pPr>
        <w:keepNext w:val="0"/>
        <w:keepLines w:val="0"/>
        <w:pageBreakBefore w:val="0"/>
        <w:widowControl w:val="0"/>
        <w:numPr>
          <w:ilvl w:val="0"/>
          <w:numId w:val="0"/>
        </w:numPr>
        <w:kinsoku/>
        <w:wordWrap/>
        <w:overflowPunct/>
        <w:topLinePunct w:val="0"/>
        <w:bidi w:val="0"/>
        <w:snapToGrid/>
        <w:spacing w:line="360" w:lineRule="auto"/>
        <w:ind w:firstLine="0" w:firstLineChars="0"/>
        <w:textAlignment w:val="auto"/>
        <w:rPr>
          <w:rFonts w:hint="default" w:ascii="仿宋_GB2312" w:hAnsi="仿宋_GB2312" w:eastAsia="仿宋_GB2312" w:cs="仿宋_GB2312"/>
          <w:b/>
          <w:bCs/>
          <w:kern w:val="2"/>
          <w:sz w:val="24"/>
          <w:szCs w:val="24"/>
          <w:lang w:val="en-US" w:eastAsia="zh-CN" w:bidi="ar-SA"/>
        </w:rPr>
      </w:pPr>
      <w:r>
        <w:rPr>
          <w:rFonts w:hint="eastAsia" w:ascii="仿宋_GB2312" w:hAnsi="仿宋_GB2312" w:eastAsia="仿宋_GB2312" w:cs="仿宋_GB2312"/>
          <w:b/>
          <w:bCs/>
          <w:kern w:val="2"/>
          <w:sz w:val="24"/>
          <w:szCs w:val="24"/>
          <w:lang w:val="en-US" w:eastAsia="zh-CN" w:bidi="ar-SA"/>
        </w:rPr>
        <w:t>十四、附则</w:t>
      </w:r>
    </w:p>
    <w:p w14:paraId="04D0F003">
      <w:pPr>
        <w:keepNext w:val="0"/>
        <w:keepLines w:val="0"/>
        <w:pageBreakBefore w:val="0"/>
        <w:widowControl w:val="0"/>
        <w:numPr>
          <w:ilvl w:val="-1"/>
          <w:numId w:val="0"/>
        </w:numPr>
        <w:kinsoku/>
        <w:wordWrap/>
        <w:overflowPunct/>
        <w:topLinePunct w:val="0"/>
        <w:bidi w:val="0"/>
        <w:snapToGrid/>
        <w:spacing w:line="360" w:lineRule="auto"/>
        <w:ind w:firstLine="480" w:firstLineChars="200"/>
        <w:textAlignment w:val="auto"/>
        <w:rPr>
          <w:rFonts w:hint="eastAsia" w:ascii="仿宋_GB2312" w:hAnsi="仿宋_GB2312" w:eastAsia="仿宋_GB2312" w:cs="仿宋_GB2312"/>
          <w:sz w:val="24"/>
        </w:rPr>
      </w:pPr>
      <w:r>
        <w:rPr>
          <w:rFonts w:hint="eastAsia" w:ascii="仿宋_GB2312" w:hAnsi="仿宋_GB2312" w:eastAsia="仿宋_GB2312" w:cs="仿宋_GB2312"/>
          <w:sz w:val="24"/>
          <w:lang w:val="en-US" w:eastAsia="zh-CN"/>
        </w:rPr>
        <w:t xml:space="preserve">14.1 </w:t>
      </w:r>
      <w:r>
        <w:rPr>
          <w:rFonts w:hint="eastAsia" w:ascii="仿宋_GB2312" w:hAnsi="仿宋_GB2312" w:eastAsia="仿宋_GB2312" w:cs="仿宋_GB2312"/>
          <w:sz w:val="24"/>
        </w:rPr>
        <w:t>乙方单位《营业执照》（复印件）、资质证书（复印件）、法人代表授权书、法人代表及委托代理人本人身份证（复印件）</w:t>
      </w:r>
      <w:r>
        <w:rPr>
          <w:rFonts w:hint="eastAsia" w:ascii="仿宋_GB2312" w:hAnsi="仿宋_GB2312" w:eastAsia="仿宋_GB2312" w:cs="仿宋_GB2312"/>
          <w:sz w:val="24"/>
          <w:lang w:eastAsia="zh-CN"/>
        </w:rPr>
        <w:t>、</w:t>
      </w:r>
      <w:r>
        <w:rPr>
          <w:rFonts w:hint="eastAsia" w:ascii="仿宋_GB2312" w:hAnsi="仿宋_GB2312" w:eastAsia="仿宋_GB2312" w:cs="仿宋_GB2312"/>
          <w:sz w:val="24"/>
        </w:rPr>
        <w:t>产品质量检测报告</w:t>
      </w:r>
      <w:r>
        <w:rPr>
          <w:rFonts w:hint="eastAsia" w:ascii="仿宋_GB2312" w:hAnsi="仿宋_GB2312" w:eastAsia="仿宋_GB2312" w:cs="仿宋_GB2312"/>
          <w:sz w:val="24"/>
          <w:lang w:eastAsia="zh-CN"/>
        </w:rPr>
        <w:t>（</w:t>
      </w:r>
      <w:r>
        <w:rPr>
          <w:rFonts w:hint="eastAsia" w:ascii="仿宋_GB2312" w:hAnsi="仿宋_GB2312" w:eastAsia="仿宋_GB2312" w:cs="仿宋_GB2312"/>
          <w:sz w:val="24"/>
          <w:lang w:val="en-US" w:eastAsia="zh-CN"/>
        </w:rPr>
        <w:t>复印件</w:t>
      </w:r>
      <w:r>
        <w:rPr>
          <w:rFonts w:hint="eastAsia" w:ascii="仿宋_GB2312" w:hAnsi="仿宋_GB2312" w:eastAsia="仿宋_GB2312" w:cs="仿宋_GB2312"/>
          <w:sz w:val="24"/>
          <w:lang w:eastAsia="zh-CN"/>
        </w:rPr>
        <w:t>）</w:t>
      </w:r>
      <w:r>
        <w:rPr>
          <w:rFonts w:hint="eastAsia" w:ascii="仿宋_GB2312" w:hAnsi="仿宋_GB2312" w:eastAsia="仿宋_GB2312" w:cs="仿宋_GB2312"/>
          <w:sz w:val="24"/>
        </w:rPr>
        <w:t>是本合同的组成部分。</w:t>
      </w:r>
    </w:p>
    <w:p w14:paraId="5AD349A1">
      <w:pPr>
        <w:keepNext w:val="0"/>
        <w:keepLines w:val="0"/>
        <w:pageBreakBefore w:val="0"/>
        <w:widowControl w:val="0"/>
        <w:numPr>
          <w:ilvl w:val="-1"/>
          <w:numId w:val="0"/>
        </w:numPr>
        <w:kinsoku/>
        <w:wordWrap/>
        <w:overflowPunct/>
        <w:topLinePunct w:val="0"/>
        <w:bidi w:val="0"/>
        <w:snapToGrid/>
        <w:spacing w:line="360" w:lineRule="auto"/>
        <w:ind w:firstLine="480" w:firstLineChars="200"/>
        <w:textAlignment w:val="auto"/>
        <w:rPr>
          <w:rFonts w:hint="default"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 xml:space="preserve">14.2 </w:t>
      </w:r>
      <w:r>
        <w:rPr>
          <w:rFonts w:hint="eastAsia" w:ascii="仿宋_GB2312" w:hAnsi="仿宋_GB2312" w:eastAsia="仿宋_GB2312" w:cs="仿宋_GB2312"/>
          <w:sz w:val="24"/>
        </w:rPr>
        <w:t>本合同一式</w:t>
      </w:r>
      <w:r>
        <w:rPr>
          <w:rFonts w:hint="eastAsia" w:ascii="仿宋_GB2312" w:hAnsi="仿宋_GB2312" w:eastAsia="仿宋_GB2312" w:cs="仿宋_GB2312"/>
          <w:sz w:val="24"/>
          <w:lang w:val="en-US" w:eastAsia="zh-CN"/>
        </w:rPr>
        <w:t>柒</w:t>
      </w:r>
      <w:r>
        <w:rPr>
          <w:rFonts w:hint="eastAsia" w:ascii="仿宋_GB2312" w:hAnsi="仿宋_GB2312" w:eastAsia="仿宋_GB2312" w:cs="仿宋_GB2312"/>
          <w:sz w:val="24"/>
        </w:rPr>
        <w:t>份，甲方执叁份、乙方执</w:t>
      </w:r>
      <w:r>
        <w:rPr>
          <w:rFonts w:hint="eastAsia" w:ascii="仿宋_GB2312" w:hAnsi="仿宋_GB2312" w:eastAsia="仿宋_GB2312" w:cs="仿宋_GB2312"/>
          <w:sz w:val="24"/>
          <w:lang w:val="en-US" w:eastAsia="zh-CN"/>
        </w:rPr>
        <w:t>肆</w:t>
      </w:r>
      <w:r>
        <w:rPr>
          <w:rFonts w:hint="eastAsia" w:ascii="仿宋_GB2312" w:hAnsi="仿宋_GB2312" w:eastAsia="仿宋_GB2312" w:cs="仿宋_GB2312"/>
          <w:sz w:val="24"/>
        </w:rPr>
        <w:t>份，经双方签字</w:t>
      </w:r>
      <w:r>
        <w:rPr>
          <w:rFonts w:hint="eastAsia" w:ascii="仿宋_GB2312" w:hAnsi="仿宋_GB2312" w:eastAsia="仿宋_GB2312" w:cs="仿宋_GB2312"/>
          <w:sz w:val="24"/>
          <w:lang w:val="en-US" w:eastAsia="zh-CN"/>
        </w:rPr>
        <w:t>并</w:t>
      </w:r>
      <w:r>
        <w:rPr>
          <w:rFonts w:hint="eastAsia" w:ascii="仿宋_GB2312" w:hAnsi="仿宋_GB2312" w:eastAsia="仿宋_GB2312" w:cs="仿宋_GB2312"/>
          <w:sz w:val="24"/>
        </w:rPr>
        <w:t>盖章（多页合同甲乙双方应同时加盖骑缝章）后生效。本合同未尽事宜，由双方协商一致签订补充条款或补充协议，该补充协议与本合同具有同等法律效力。甲方工程结束，</w:t>
      </w:r>
      <w:r>
        <w:rPr>
          <w:rFonts w:hint="eastAsia" w:ascii="仿宋_GB2312" w:hAnsi="仿宋_GB2312" w:eastAsia="仿宋_GB2312" w:cs="仿宋_GB2312"/>
          <w:sz w:val="24"/>
          <w:lang w:val="en-US" w:eastAsia="zh-CN"/>
        </w:rPr>
        <w:t>甲乙双方义务履行完毕、</w:t>
      </w:r>
      <w:r>
        <w:rPr>
          <w:rFonts w:hint="eastAsia" w:ascii="仿宋_GB2312" w:hAnsi="仿宋_GB2312" w:eastAsia="仿宋_GB2312" w:cs="仿宋_GB2312"/>
          <w:sz w:val="24"/>
        </w:rPr>
        <w:t>并结算付清全部</w:t>
      </w:r>
      <w:r>
        <w:rPr>
          <w:rFonts w:hint="eastAsia" w:ascii="仿宋_GB2312" w:hAnsi="仿宋_GB2312" w:eastAsia="仿宋_GB2312" w:cs="仿宋_GB2312"/>
          <w:sz w:val="24"/>
          <w:lang w:val="en-US" w:eastAsia="zh-CN"/>
        </w:rPr>
        <w:t>材料</w:t>
      </w:r>
      <w:r>
        <w:rPr>
          <w:rFonts w:hint="eastAsia" w:ascii="仿宋_GB2312" w:hAnsi="仿宋_GB2312" w:eastAsia="仿宋_GB2312" w:cs="仿宋_GB2312"/>
          <w:sz w:val="24"/>
        </w:rPr>
        <w:t>款</w:t>
      </w:r>
      <w:r>
        <w:rPr>
          <w:rFonts w:hint="eastAsia" w:ascii="仿宋_GB2312" w:hAnsi="仿宋_GB2312" w:eastAsia="仿宋_GB2312" w:cs="仿宋_GB2312"/>
          <w:sz w:val="24"/>
          <w:lang w:eastAsia="zh-CN"/>
        </w:rPr>
        <w:t>，</w:t>
      </w:r>
      <w:r>
        <w:rPr>
          <w:rFonts w:hint="eastAsia" w:ascii="仿宋_GB2312" w:hAnsi="仿宋_GB2312" w:eastAsia="仿宋_GB2312" w:cs="仿宋_GB2312"/>
          <w:sz w:val="24"/>
          <w:lang w:val="en-US" w:eastAsia="zh-CN"/>
        </w:rPr>
        <w:t>且全部违约责任逾期利息解决完毕</w:t>
      </w:r>
      <w:r>
        <w:rPr>
          <w:rFonts w:hint="eastAsia" w:ascii="仿宋_GB2312" w:hAnsi="仿宋_GB2312" w:eastAsia="仿宋_GB2312" w:cs="仿宋_GB2312"/>
          <w:sz w:val="24"/>
        </w:rPr>
        <w:t>后本合同自行终止。合同一经终止，乙方不得就合同履行期间甲方延迟付款行为</w:t>
      </w:r>
      <w:r>
        <w:rPr>
          <w:rFonts w:hint="eastAsia" w:ascii="仿宋_GB2312" w:hAnsi="仿宋_GB2312" w:eastAsia="仿宋_GB2312" w:cs="仿宋_GB2312"/>
          <w:sz w:val="24"/>
          <w:lang w:val="en-US" w:eastAsia="zh-CN"/>
        </w:rPr>
        <w:t>另行</w:t>
      </w:r>
      <w:r>
        <w:rPr>
          <w:rFonts w:hint="eastAsia" w:ascii="仿宋_GB2312" w:hAnsi="仿宋_GB2312" w:eastAsia="仿宋_GB2312" w:cs="仿宋_GB2312"/>
          <w:sz w:val="24"/>
        </w:rPr>
        <w:t>请求支付逾期利息、违约金等任何经济赔偿或补偿。</w:t>
      </w:r>
    </w:p>
    <w:p w14:paraId="03DCFC3E">
      <w:pPr>
        <w:keepNext w:val="0"/>
        <w:keepLines w:val="0"/>
        <w:pageBreakBefore w:val="0"/>
        <w:widowControl w:val="0"/>
        <w:kinsoku/>
        <w:wordWrap/>
        <w:overflowPunct/>
        <w:topLinePunct w:val="0"/>
        <w:bidi w:val="0"/>
        <w:snapToGrid/>
        <w:spacing w:line="360" w:lineRule="auto"/>
        <w:ind w:firstLine="0" w:firstLineChars="0"/>
        <w:textAlignment w:val="auto"/>
        <w:rPr>
          <w:rFonts w:hint="eastAsia" w:ascii="仿宋_GB2312" w:hAnsi="仿宋_GB2312" w:eastAsia="仿宋_GB2312" w:cs="仿宋_GB2312"/>
          <w:b/>
          <w:sz w:val="24"/>
        </w:rPr>
      </w:pPr>
      <w:r>
        <w:rPr>
          <w:rFonts w:hint="eastAsia" w:ascii="仿宋_GB2312" w:hAnsi="仿宋_GB2312" w:eastAsia="仿宋_GB2312" w:cs="仿宋_GB2312"/>
          <w:b/>
          <w:sz w:val="24"/>
        </w:rPr>
        <w:t>十</w:t>
      </w:r>
      <w:r>
        <w:rPr>
          <w:rFonts w:hint="eastAsia" w:ascii="仿宋_GB2312" w:hAnsi="仿宋_GB2312" w:eastAsia="仿宋_GB2312" w:cs="仿宋_GB2312"/>
          <w:b/>
          <w:sz w:val="24"/>
          <w:lang w:val="en-US" w:eastAsia="zh-CN"/>
        </w:rPr>
        <w:t>五</w:t>
      </w:r>
      <w:r>
        <w:rPr>
          <w:rFonts w:hint="eastAsia" w:ascii="仿宋_GB2312" w:hAnsi="仿宋_GB2312" w:eastAsia="仿宋_GB2312" w:cs="仿宋_GB2312"/>
          <w:b/>
          <w:sz w:val="24"/>
        </w:rPr>
        <w:t>、双方约定的其它事项：</w:t>
      </w:r>
    </w:p>
    <w:p w14:paraId="58DA2953">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仿宋_GB2312" w:hAnsi="仿宋_GB2312" w:eastAsia="仿宋_GB2312" w:cs="仿宋_GB2312"/>
          <w:bCs/>
          <w:sz w:val="24"/>
        </w:rPr>
      </w:pPr>
      <w:r>
        <w:rPr>
          <w:rFonts w:hint="eastAsia" w:ascii="仿宋_GB2312" w:hAnsi="仿宋_GB2312" w:eastAsia="仿宋_GB2312" w:cs="仿宋_GB2312"/>
          <w:bCs/>
          <w:sz w:val="24"/>
          <w:lang w:val="en-US" w:eastAsia="zh-CN"/>
        </w:rPr>
        <w:t>15.1</w:t>
      </w:r>
      <w:r>
        <w:rPr>
          <w:rFonts w:hint="eastAsia" w:ascii="仿宋_GB2312" w:hAnsi="仿宋_GB2312" w:eastAsia="仿宋_GB2312" w:cs="仿宋_GB2312"/>
          <w:bCs/>
          <w:sz w:val="24"/>
        </w:rPr>
        <w:t>双方承诺保守在履行本合同过程中得知的对方的商业秘密</w:t>
      </w:r>
      <w:r>
        <w:rPr>
          <w:rFonts w:hint="eastAsia" w:ascii="仿宋_GB2312" w:hAnsi="仿宋_GB2312" w:eastAsia="仿宋_GB2312" w:cs="仿宋_GB2312"/>
          <w:bCs/>
          <w:sz w:val="24"/>
          <w:lang w:eastAsia="zh-CN"/>
        </w:rPr>
        <w:t>、</w:t>
      </w:r>
      <w:r>
        <w:rPr>
          <w:rFonts w:hint="eastAsia" w:ascii="仿宋_GB2312" w:hAnsi="仿宋_GB2312" w:eastAsia="仿宋_GB2312" w:cs="仿宋_GB2312"/>
          <w:bCs/>
          <w:sz w:val="24"/>
          <w:lang w:val="en-US" w:eastAsia="zh-CN"/>
        </w:rPr>
        <w:t>合同文件、基数规格、图纸或资料，不得提供给与履行本合同无关的任何其他人</w:t>
      </w:r>
      <w:r>
        <w:rPr>
          <w:rFonts w:hint="eastAsia" w:ascii="仿宋_GB2312" w:hAnsi="仿宋_GB2312" w:eastAsia="仿宋_GB2312" w:cs="仿宋_GB2312"/>
          <w:bCs/>
          <w:sz w:val="24"/>
        </w:rPr>
        <w:t>；该保密义务在本合同终止或解除（无论何种原因）之后仍需履行。</w:t>
      </w:r>
    </w:p>
    <w:p w14:paraId="0A80E02F">
      <w:pPr>
        <w:keepNext w:val="0"/>
        <w:keepLines w:val="0"/>
        <w:pageBreakBefore w:val="0"/>
        <w:widowControl w:val="0"/>
        <w:kinsoku/>
        <w:wordWrap/>
        <w:overflowPunct/>
        <w:topLinePunct w:val="0"/>
        <w:bidi w:val="0"/>
        <w:snapToGrid/>
        <w:spacing w:line="360" w:lineRule="auto"/>
        <w:ind w:firstLine="482" w:firstLineChars="200"/>
        <w:textAlignment w:val="auto"/>
        <w:rPr>
          <w:rFonts w:hint="eastAsia" w:ascii="仿宋_GB2312" w:hAnsi="仿宋_GB2312" w:eastAsia="仿宋_GB2312" w:cs="仿宋_GB2312"/>
          <w:bCs/>
          <w:sz w:val="24"/>
          <w:lang w:val="en-US" w:eastAsia="zh-CN"/>
        </w:rPr>
      </w:pPr>
      <w:r>
        <w:rPr>
          <w:rFonts w:hint="eastAsia" w:ascii="仿宋_GB2312" w:hAnsi="仿宋_GB2312" w:eastAsia="仿宋_GB2312" w:cs="仿宋_GB2312"/>
          <w:b/>
          <w:bCs w:val="0"/>
          <w:i/>
          <w:iCs/>
          <w:sz w:val="24"/>
          <w:u w:val="single"/>
          <w:lang w:val="en-US" w:eastAsia="zh-CN"/>
        </w:rPr>
        <w:t>15.2 如乙方属于</w:t>
      </w:r>
      <w:r>
        <w:rPr>
          <w:rFonts w:hint="eastAsia" w:ascii="仿宋_GB2312" w:hAnsi="仿宋_GB2312" w:eastAsia="仿宋_GB2312" w:cs="仿宋_GB2312"/>
          <w:b/>
          <w:bCs w:val="0"/>
          <w:i/>
          <w:iCs/>
          <w:sz w:val="24"/>
          <w:u w:val="single"/>
        </w:rPr>
        <w:t>依据国务院批准的中小企业划分标准确定的中型企业、小型企业和微型企业</w:t>
      </w:r>
      <w:r>
        <w:rPr>
          <w:rFonts w:hint="eastAsia" w:ascii="仿宋_GB2312" w:hAnsi="仿宋_GB2312" w:eastAsia="仿宋_GB2312" w:cs="仿宋_GB2312"/>
          <w:b/>
          <w:bCs w:val="0"/>
          <w:i/>
          <w:iCs/>
          <w:sz w:val="24"/>
          <w:u w:val="single"/>
          <w:lang w:eastAsia="zh-CN"/>
        </w:rPr>
        <w:t>，</w:t>
      </w:r>
      <w:r>
        <w:rPr>
          <w:rFonts w:hint="eastAsia" w:ascii="仿宋_GB2312" w:hAnsi="仿宋_GB2312" w:eastAsia="仿宋_GB2312" w:cs="仿宋_GB2312"/>
          <w:b/>
          <w:bCs w:val="0"/>
          <w:i/>
          <w:iCs/>
          <w:sz w:val="24"/>
          <w:u w:val="single"/>
          <w:lang w:val="en-US" w:eastAsia="zh-CN"/>
        </w:rPr>
        <w:t>乙方应当在投标时及合同签订前书面告知甲方，否则甲方有权不认可乙方中小微企业身份，乙方无权依据</w:t>
      </w:r>
      <w:r>
        <w:rPr>
          <w:rFonts w:hint="eastAsia" w:ascii="仿宋_GB2312" w:hAnsi="仿宋_GB2312" w:eastAsia="仿宋_GB2312" w:cs="仿宋_GB2312"/>
          <w:b/>
          <w:bCs w:val="0"/>
          <w:i/>
          <w:iCs/>
          <w:sz w:val="24"/>
          <w:u w:val="single"/>
        </w:rPr>
        <w:t>《保障中小企业款项支付条例》</w:t>
      </w:r>
      <w:r>
        <w:rPr>
          <w:rFonts w:hint="eastAsia" w:ascii="仿宋_GB2312" w:hAnsi="仿宋_GB2312" w:eastAsia="仿宋_GB2312" w:cs="仿宋_GB2312"/>
          <w:b/>
          <w:bCs w:val="0"/>
          <w:i/>
          <w:iCs/>
          <w:sz w:val="24"/>
          <w:u w:val="single"/>
          <w:lang w:val="en-US" w:eastAsia="zh-CN"/>
        </w:rPr>
        <w:t>主张相关权利。</w:t>
      </w:r>
    </w:p>
    <w:p w14:paraId="67D07537">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仿宋_GB2312" w:hAnsi="仿宋_GB2312" w:eastAsia="仿宋_GB2312" w:cs="仿宋_GB2312"/>
          <w:b/>
          <w:bCs w:val="0"/>
          <w:i/>
          <w:iCs/>
          <w:sz w:val="24"/>
          <w:u w:val="none"/>
          <w:lang w:val="en-US" w:eastAsia="zh-CN"/>
        </w:rPr>
      </w:pPr>
      <w:r>
        <w:rPr>
          <w:rFonts w:hint="eastAsia" w:ascii="仿宋_GB2312" w:hAnsi="仿宋_GB2312" w:eastAsia="仿宋_GB2312" w:cs="仿宋_GB2312"/>
          <w:bCs/>
          <w:sz w:val="24"/>
          <w:lang w:val="en-US" w:eastAsia="zh-CN"/>
        </w:rPr>
        <w:t>15.3</w:t>
      </w:r>
      <w:r>
        <w:rPr>
          <w:rFonts w:hint="eastAsia" w:ascii="仿宋_GB2312" w:hAnsi="仿宋_GB2312" w:eastAsia="仿宋_GB2312" w:cs="仿宋_GB2312"/>
          <w:b/>
          <w:bCs w:val="0"/>
          <w:i/>
          <w:iCs/>
          <w:sz w:val="24"/>
          <w:u w:val="none"/>
          <w:lang w:val="en-US" w:eastAsia="zh-CN"/>
        </w:rPr>
        <w:t>签约声明：乙方充分理解并仔细阅读了合同文本，乙方签署合同后，即视为同意并接受本合同全部条款。</w:t>
      </w:r>
    </w:p>
    <w:p w14:paraId="3B932211">
      <w:pPr>
        <w:keepNext w:val="0"/>
        <w:keepLines w:val="0"/>
        <w:pageBreakBefore w:val="0"/>
        <w:widowControl w:val="0"/>
        <w:kinsoku/>
        <w:wordWrap/>
        <w:overflowPunct/>
        <w:topLinePunct w:val="0"/>
        <w:bidi w:val="0"/>
        <w:snapToGrid/>
        <w:spacing w:line="360" w:lineRule="auto"/>
        <w:ind w:firstLine="482" w:firstLineChars="200"/>
        <w:textAlignment w:val="auto"/>
        <w:rPr>
          <w:rFonts w:hint="eastAsia" w:ascii="仿宋_GB2312" w:hAnsi="仿宋_GB2312" w:eastAsia="仿宋_GB2312" w:cs="仿宋_GB2312"/>
          <w:b/>
          <w:bCs w:val="0"/>
          <w:i/>
          <w:iCs/>
          <w:sz w:val="24"/>
          <w:u w:val="none"/>
          <w:lang w:val="en-US" w:eastAsia="zh-CN"/>
        </w:rPr>
      </w:pPr>
      <w:r>
        <w:rPr>
          <w:rFonts w:hint="eastAsia" w:ascii="仿宋_GB2312" w:hAnsi="仿宋_GB2312" w:eastAsia="仿宋_GB2312" w:cs="仿宋_GB2312"/>
          <w:b/>
          <w:bCs w:val="0"/>
          <w:i/>
          <w:iCs/>
          <w:sz w:val="24"/>
          <w:u w:val="none"/>
          <w:lang w:val="en-US" w:eastAsia="zh-CN"/>
        </w:rPr>
        <w:t>乙方为依法设立、合法存续的法人，或得到法人合法授权的分支机构或其他组织，有权签订本合同，并知悉签订本合同后享有的权利和应承担的义务。乙方提交的文件及资料均真实合法有效，如存在欺诈或违约行为应承担相应的法律责任。乙方自愿签订本合同并按约履行义务。</w:t>
      </w:r>
    </w:p>
    <w:p w14:paraId="584707DC">
      <w:pPr>
        <w:keepNext w:val="0"/>
        <w:keepLines w:val="0"/>
        <w:pageBreakBefore w:val="0"/>
        <w:widowControl w:val="0"/>
        <w:kinsoku/>
        <w:wordWrap/>
        <w:overflowPunct/>
        <w:topLinePunct w:val="0"/>
        <w:bidi w:val="0"/>
        <w:snapToGrid/>
        <w:spacing w:line="360" w:lineRule="auto"/>
        <w:ind w:firstLine="482" w:firstLineChars="200"/>
        <w:textAlignment w:val="auto"/>
        <w:rPr>
          <w:rFonts w:hint="default" w:ascii="仿宋_GB2312" w:hAnsi="仿宋_GB2312" w:eastAsia="仿宋_GB2312" w:cs="仿宋_GB2312"/>
          <w:b/>
          <w:sz w:val="24"/>
          <w:lang w:val="en-US" w:eastAsia="zh-CN"/>
        </w:rPr>
      </w:pPr>
      <w:r>
        <w:rPr>
          <w:rFonts w:hint="eastAsia" w:ascii="仿宋_GB2312" w:hAnsi="仿宋_GB2312" w:eastAsia="仿宋_GB2312" w:cs="仿宋_GB2312"/>
          <w:b/>
          <w:sz w:val="24"/>
        </w:rPr>
        <w:t>（以下无正文）</w:t>
      </w:r>
    </w:p>
    <w:p w14:paraId="41F43864">
      <w:pPr>
        <w:keepNext w:val="0"/>
        <w:keepLines w:val="0"/>
        <w:pageBreakBefore w:val="0"/>
        <w:widowControl w:val="0"/>
        <w:kinsoku/>
        <w:wordWrap/>
        <w:overflowPunct/>
        <w:topLinePunct w:val="0"/>
        <w:bidi w:val="0"/>
        <w:snapToGrid/>
        <w:spacing w:line="360" w:lineRule="auto"/>
        <w:textAlignment w:val="auto"/>
        <w:rPr>
          <w:rFonts w:hint="eastAsia" w:ascii="仿宋_GB2312" w:hAnsi="仿宋_GB2312" w:eastAsia="仿宋_GB2312" w:cs="仿宋_GB2312"/>
          <w:sz w:val="24"/>
        </w:rPr>
      </w:pPr>
      <w:r>
        <w:rPr>
          <w:rFonts w:hint="eastAsia" w:ascii="仿宋_GB2312" w:hAnsi="仿宋_GB2312" w:eastAsia="仿宋_GB2312" w:cs="仿宋_GB2312"/>
          <w:sz w:val="24"/>
        </w:rPr>
        <w:t xml:space="preserve">              </w:t>
      </w:r>
    </w:p>
    <w:p w14:paraId="18FA1B73">
      <w:pPr>
        <w:keepNext w:val="0"/>
        <w:keepLines w:val="0"/>
        <w:pageBreakBefore w:val="0"/>
        <w:widowControl w:val="0"/>
        <w:kinsoku/>
        <w:wordWrap/>
        <w:overflowPunct/>
        <w:topLinePunct w:val="0"/>
        <w:bidi w:val="0"/>
        <w:snapToGrid/>
        <w:spacing w:line="360" w:lineRule="auto"/>
        <w:textAlignment w:val="auto"/>
        <w:rPr>
          <w:rFonts w:hint="eastAsia" w:ascii="仿宋_GB2312" w:hAnsi="仿宋_GB2312" w:eastAsia="仿宋_GB2312" w:cs="仿宋_GB2312"/>
          <w:sz w:val="24"/>
        </w:rPr>
      </w:pPr>
      <w:r>
        <w:rPr>
          <w:rFonts w:hint="eastAsia" w:ascii="仿宋_GB2312" w:hAnsi="仿宋_GB2312" w:eastAsia="仿宋_GB2312" w:cs="仿宋_GB2312"/>
          <w:sz w:val="24"/>
        </w:rPr>
        <w:t xml:space="preserve">               </w:t>
      </w:r>
    </w:p>
    <w:p w14:paraId="1CF33FC7">
      <w:pPr>
        <w:keepNext w:val="0"/>
        <w:keepLines w:val="0"/>
        <w:pageBreakBefore w:val="0"/>
        <w:widowControl w:val="0"/>
        <w:kinsoku/>
        <w:wordWrap/>
        <w:overflowPunct/>
        <w:topLinePunct w:val="0"/>
        <w:bidi w:val="0"/>
        <w:snapToGrid/>
        <w:spacing w:line="360" w:lineRule="auto"/>
        <w:textAlignment w:val="auto"/>
        <w:rPr>
          <w:rFonts w:hint="eastAsia" w:ascii="仿宋_GB2312" w:hAnsi="仿宋_GB2312" w:eastAsia="仿宋_GB2312" w:cs="仿宋_GB2312"/>
          <w:sz w:val="24"/>
        </w:rPr>
      </w:pPr>
    </w:p>
    <w:p w14:paraId="5DBDD4A4">
      <w:pPr>
        <w:keepNext w:val="0"/>
        <w:keepLines w:val="0"/>
        <w:pageBreakBefore w:val="0"/>
        <w:widowControl w:val="0"/>
        <w:kinsoku/>
        <w:wordWrap/>
        <w:overflowPunct/>
        <w:topLinePunct w:val="0"/>
        <w:bidi w:val="0"/>
        <w:snapToGrid/>
        <w:spacing w:line="360" w:lineRule="auto"/>
        <w:textAlignment w:val="auto"/>
        <w:rPr>
          <w:rFonts w:hint="eastAsia" w:ascii="仿宋_GB2312" w:hAnsi="仿宋_GB2312" w:eastAsia="仿宋_GB2312" w:cs="仿宋_GB2312"/>
          <w:sz w:val="24"/>
        </w:rPr>
      </w:pPr>
    </w:p>
    <w:p w14:paraId="5FAABBC7">
      <w:pPr>
        <w:keepNext w:val="0"/>
        <w:keepLines w:val="0"/>
        <w:pageBreakBefore w:val="0"/>
        <w:widowControl w:val="0"/>
        <w:kinsoku/>
        <w:wordWrap/>
        <w:overflowPunct/>
        <w:topLinePunct w:val="0"/>
        <w:bidi w:val="0"/>
        <w:snapToGrid/>
        <w:spacing w:line="360" w:lineRule="auto"/>
        <w:textAlignment w:val="auto"/>
        <w:rPr>
          <w:rFonts w:hint="eastAsia" w:ascii="仿宋_GB2312" w:hAnsi="仿宋_GB2312" w:eastAsia="仿宋_GB2312" w:cs="仿宋_GB2312"/>
          <w:sz w:val="24"/>
        </w:rPr>
      </w:pPr>
    </w:p>
    <w:tbl>
      <w:tblPr>
        <w:tblStyle w:val="9"/>
        <w:tblpPr w:leftFromText="180" w:rightFromText="180" w:vertAnchor="text" w:horzAnchor="page" w:tblpX="2007" w:tblpY="434"/>
        <w:tblOverlap w:val="never"/>
        <w:tblW w:w="0" w:type="auto"/>
        <w:tblInd w:w="0" w:type="dxa"/>
        <w:tblLayout w:type="autofit"/>
        <w:tblCellMar>
          <w:top w:w="0" w:type="dxa"/>
          <w:left w:w="108" w:type="dxa"/>
          <w:bottom w:w="0" w:type="dxa"/>
          <w:right w:w="108" w:type="dxa"/>
        </w:tblCellMar>
      </w:tblPr>
      <w:tblGrid>
        <w:gridCol w:w="4197"/>
        <w:gridCol w:w="4217"/>
      </w:tblGrid>
      <w:tr w14:paraId="7D9FA741">
        <w:tblPrEx>
          <w:tblCellMar>
            <w:top w:w="0" w:type="dxa"/>
            <w:left w:w="108" w:type="dxa"/>
            <w:bottom w:w="0" w:type="dxa"/>
            <w:right w:w="108" w:type="dxa"/>
          </w:tblCellMar>
        </w:tblPrEx>
        <w:tc>
          <w:tcPr>
            <w:tcW w:w="4197" w:type="dxa"/>
          </w:tcPr>
          <w:p w14:paraId="1523CF50">
            <w:pPr>
              <w:keepNext w:val="0"/>
              <w:keepLines w:val="0"/>
              <w:pageBreakBefore w:val="0"/>
              <w:widowControl w:val="0"/>
              <w:suppressLineNumbers w:val="0"/>
              <w:kinsoku/>
              <w:wordWrap/>
              <w:overflowPunct/>
              <w:topLinePunct w:val="0"/>
              <w:autoSpaceDE w:val="0"/>
              <w:autoSpaceDN w:val="0"/>
              <w:bidi w:val="0"/>
              <w:adjustRightInd w:val="0"/>
              <w:snapToGrid/>
              <w:spacing w:before="0" w:beforeAutospacing="0" w:after="0" w:afterAutospacing="0" w:line="360" w:lineRule="auto"/>
              <w:ind w:left="0" w:leftChars="0" w:right="0" w:firstLine="480" w:firstLineChars="200"/>
              <w:textAlignment w:val="auto"/>
              <w:rPr>
                <w:rFonts w:hint="eastAsia" w:ascii="仿宋_GB2312" w:hAnsi="仿宋_GB2312" w:eastAsia="仿宋_GB2312" w:cs="仿宋_GB2312"/>
                <w:color w:val="auto"/>
                <w:sz w:val="24"/>
                <w:szCs w:val="24"/>
                <w:u w:val="none"/>
              </w:rPr>
            </w:pPr>
            <w:r>
              <w:rPr>
                <w:rFonts w:hint="eastAsia" w:ascii="仿宋_GB2312" w:hAnsi="仿宋_GB2312" w:eastAsia="仿宋_GB2312" w:cs="仿宋_GB2312"/>
                <w:sz w:val="24"/>
                <w:szCs w:val="24"/>
                <w:u w:val="none"/>
                <w:lang w:val="en-US" w:eastAsia="zh-CN"/>
              </w:rPr>
              <w:t>甲方（盖章）：</w:t>
            </w:r>
          </w:p>
          <w:p w14:paraId="6FEF4D82">
            <w:pPr>
              <w:keepNext w:val="0"/>
              <w:keepLines w:val="0"/>
              <w:pageBreakBefore w:val="0"/>
              <w:widowControl w:val="0"/>
              <w:suppressLineNumbers w:val="0"/>
              <w:kinsoku/>
              <w:wordWrap/>
              <w:overflowPunct/>
              <w:topLinePunct w:val="0"/>
              <w:autoSpaceDE w:val="0"/>
              <w:autoSpaceDN w:val="0"/>
              <w:bidi w:val="0"/>
              <w:adjustRightInd w:val="0"/>
              <w:snapToGrid/>
              <w:spacing w:before="0" w:beforeAutospacing="0" w:after="0" w:afterAutospacing="0" w:line="360" w:lineRule="auto"/>
              <w:ind w:left="0" w:leftChars="0" w:right="0" w:firstLine="480" w:firstLineChars="200"/>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法定代表人</w:t>
            </w:r>
          </w:p>
          <w:p w14:paraId="7AA0AC6D">
            <w:pPr>
              <w:keepNext w:val="0"/>
              <w:keepLines w:val="0"/>
              <w:pageBreakBefore w:val="0"/>
              <w:widowControl w:val="0"/>
              <w:suppressLineNumbers w:val="0"/>
              <w:kinsoku/>
              <w:wordWrap/>
              <w:overflowPunct/>
              <w:topLinePunct w:val="0"/>
              <w:autoSpaceDE w:val="0"/>
              <w:autoSpaceDN w:val="0"/>
              <w:bidi w:val="0"/>
              <w:adjustRightInd w:val="0"/>
              <w:snapToGrid/>
              <w:spacing w:before="0" w:beforeAutospacing="0" w:after="0" w:afterAutospacing="0" w:line="360" w:lineRule="auto"/>
              <w:ind w:left="0" w:leftChars="0" w:right="0" w:firstLine="480" w:firstLineChars="200"/>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或其委托代理人（签字）：</w:t>
            </w:r>
          </w:p>
          <w:p w14:paraId="4482C581">
            <w:pPr>
              <w:keepNext w:val="0"/>
              <w:keepLines w:val="0"/>
              <w:pageBreakBefore w:val="0"/>
              <w:widowControl w:val="0"/>
              <w:suppressLineNumbers w:val="0"/>
              <w:kinsoku/>
              <w:wordWrap/>
              <w:overflowPunct/>
              <w:topLinePunct w:val="0"/>
              <w:autoSpaceDE w:val="0"/>
              <w:autoSpaceDN w:val="0"/>
              <w:bidi w:val="0"/>
              <w:adjustRightInd w:val="0"/>
              <w:snapToGrid/>
              <w:spacing w:before="0" w:beforeAutospacing="0" w:after="0" w:afterAutospacing="0" w:line="360" w:lineRule="auto"/>
              <w:ind w:left="0" w:leftChars="0" w:right="0" w:firstLine="480" w:firstLineChars="200"/>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联系地址：</w:t>
            </w:r>
          </w:p>
          <w:p w14:paraId="54694E03">
            <w:pPr>
              <w:keepNext w:val="0"/>
              <w:keepLines w:val="0"/>
              <w:pageBreakBefore w:val="0"/>
              <w:widowControl w:val="0"/>
              <w:suppressLineNumbers w:val="0"/>
              <w:kinsoku/>
              <w:wordWrap/>
              <w:overflowPunct/>
              <w:topLinePunct w:val="0"/>
              <w:autoSpaceDE w:val="0"/>
              <w:autoSpaceDN w:val="0"/>
              <w:bidi w:val="0"/>
              <w:adjustRightInd w:val="0"/>
              <w:snapToGrid/>
              <w:spacing w:before="0" w:beforeAutospacing="0" w:after="0" w:afterAutospacing="0" w:line="360" w:lineRule="auto"/>
              <w:ind w:left="0" w:leftChars="0" w:right="0" w:firstLine="480" w:firstLineChars="200"/>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联系电话：</w:t>
            </w:r>
          </w:p>
          <w:p w14:paraId="5CEA1D3F">
            <w:pPr>
              <w:keepNext w:val="0"/>
              <w:keepLines w:val="0"/>
              <w:pageBreakBefore w:val="0"/>
              <w:widowControl w:val="0"/>
              <w:suppressLineNumbers w:val="0"/>
              <w:kinsoku/>
              <w:wordWrap/>
              <w:overflowPunct/>
              <w:topLinePunct w:val="0"/>
              <w:autoSpaceDE w:val="0"/>
              <w:autoSpaceDN w:val="0"/>
              <w:bidi w:val="0"/>
              <w:adjustRightInd w:val="0"/>
              <w:snapToGrid/>
              <w:spacing w:before="0" w:beforeAutospacing="0" w:after="0" w:afterAutospacing="0" w:line="360" w:lineRule="auto"/>
              <w:ind w:left="0" w:leftChars="0" w:right="0" w:firstLine="480" w:firstLineChars="200"/>
              <w:jc w:val="right"/>
              <w:textAlignment w:val="auto"/>
              <w:rPr>
                <w:rFonts w:hint="eastAsia" w:ascii="仿宋_GB2312" w:hAnsi="仿宋_GB2312" w:eastAsia="仿宋_GB2312" w:cs="仿宋_GB2312"/>
                <w:color w:val="auto"/>
                <w:kern w:val="0"/>
                <w:sz w:val="24"/>
                <w:szCs w:val="24"/>
              </w:rPr>
            </w:pPr>
          </w:p>
          <w:p w14:paraId="48CCEFDD">
            <w:pPr>
              <w:keepNext w:val="0"/>
              <w:keepLines w:val="0"/>
              <w:pageBreakBefore w:val="0"/>
              <w:widowControl w:val="0"/>
              <w:suppressLineNumbers w:val="0"/>
              <w:kinsoku/>
              <w:wordWrap/>
              <w:overflowPunct/>
              <w:topLinePunct w:val="0"/>
              <w:autoSpaceDE w:val="0"/>
              <w:autoSpaceDN w:val="0"/>
              <w:bidi w:val="0"/>
              <w:adjustRightInd w:val="0"/>
              <w:snapToGrid/>
              <w:spacing w:before="0" w:beforeAutospacing="0" w:after="0" w:afterAutospacing="0" w:line="360" w:lineRule="auto"/>
              <w:ind w:left="0" w:leftChars="0" w:right="0" w:firstLine="480" w:firstLineChars="200"/>
              <w:jc w:val="center"/>
              <w:textAlignment w:val="auto"/>
              <w:rPr>
                <w:rFonts w:hint="eastAsia" w:ascii="仿宋_GB2312" w:hAnsi="仿宋_GB2312" w:eastAsia="仿宋_GB2312" w:cs="仿宋_GB2312"/>
                <w:color w:val="auto"/>
                <w:kern w:val="0"/>
                <w:sz w:val="24"/>
                <w:szCs w:val="24"/>
              </w:rPr>
            </w:pPr>
            <w:r>
              <w:rPr>
                <w:rFonts w:hint="eastAsia" w:ascii="仿宋_GB2312" w:hAnsi="仿宋_GB2312" w:eastAsia="仿宋_GB2312" w:cs="仿宋_GB2312"/>
                <w:color w:val="auto"/>
                <w:kern w:val="0"/>
                <w:sz w:val="24"/>
                <w:szCs w:val="24"/>
                <w:highlight w:val="none"/>
                <w:lang w:val="en-US" w:eastAsia="zh-CN"/>
              </w:rPr>
              <w:t xml:space="preserve"> </w:t>
            </w:r>
            <w:r>
              <w:rPr>
                <w:rFonts w:hint="eastAsia" w:ascii="仿宋_GB2312" w:hAnsi="仿宋_GB2312" w:eastAsia="仿宋_GB2312" w:cs="仿宋_GB2312"/>
                <w:color w:val="auto"/>
                <w:kern w:val="0"/>
                <w:sz w:val="24"/>
                <w:szCs w:val="24"/>
                <w:highlight w:val="none"/>
              </w:rPr>
              <w:t>年</w:t>
            </w:r>
            <w:r>
              <w:rPr>
                <w:rFonts w:hint="eastAsia" w:ascii="仿宋_GB2312" w:hAnsi="仿宋_GB2312" w:eastAsia="仿宋_GB2312" w:cs="仿宋_GB2312"/>
                <w:color w:val="auto"/>
                <w:kern w:val="0"/>
                <w:sz w:val="24"/>
                <w:szCs w:val="24"/>
                <w:highlight w:val="none"/>
                <w:lang w:val="en-US" w:eastAsia="zh-CN"/>
              </w:rPr>
              <w:t xml:space="preserve">   </w:t>
            </w:r>
            <w:r>
              <w:rPr>
                <w:rFonts w:hint="eastAsia" w:ascii="仿宋_GB2312" w:hAnsi="仿宋_GB2312" w:eastAsia="仿宋_GB2312" w:cs="仿宋_GB2312"/>
                <w:color w:val="auto"/>
                <w:kern w:val="0"/>
                <w:sz w:val="24"/>
                <w:szCs w:val="24"/>
                <w:highlight w:val="none"/>
              </w:rPr>
              <w:t xml:space="preserve">月 </w:t>
            </w:r>
            <w:r>
              <w:rPr>
                <w:rFonts w:hint="eastAsia" w:ascii="仿宋_GB2312" w:hAnsi="仿宋_GB2312" w:eastAsia="仿宋_GB2312" w:cs="仿宋_GB2312"/>
                <w:color w:val="auto"/>
                <w:kern w:val="0"/>
                <w:sz w:val="24"/>
                <w:szCs w:val="24"/>
                <w:highlight w:val="none"/>
                <w:lang w:val="en-US" w:eastAsia="zh-CN"/>
              </w:rPr>
              <w:t xml:space="preserve"> </w:t>
            </w:r>
            <w:r>
              <w:rPr>
                <w:rFonts w:hint="eastAsia" w:ascii="仿宋_GB2312" w:hAnsi="仿宋_GB2312" w:eastAsia="仿宋_GB2312" w:cs="仿宋_GB2312"/>
                <w:color w:val="auto"/>
                <w:kern w:val="0"/>
                <w:sz w:val="24"/>
                <w:szCs w:val="24"/>
                <w:highlight w:val="none"/>
              </w:rPr>
              <w:t xml:space="preserve"> 日</w:t>
            </w:r>
          </w:p>
        </w:tc>
        <w:tc>
          <w:tcPr>
            <w:tcW w:w="4217" w:type="dxa"/>
          </w:tcPr>
          <w:p w14:paraId="50A8AC31">
            <w:pPr>
              <w:keepNext w:val="0"/>
              <w:keepLines w:val="0"/>
              <w:pageBreakBefore w:val="0"/>
              <w:widowControl w:val="0"/>
              <w:suppressLineNumbers w:val="0"/>
              <w:kinsoku/>
              <w:wordWrap/>
              <w:overflowPunct/>
              <w:topLinePunct w:val="0"/>
              <w:autoSpaceDE w:val="0"/>
              <w:autoSpaceDN w:val="0"/>
              <w:bidi w:val="0"/>
              <w:adjustRightInd w:val="0"/>
              <w:snapToGrid/>
              <w:spacing w:before="0" w:beforeAutospacing="0" w:after="0" w:afterAutospacing="0" w:line="360" w:lineRule="auto"/>
              <w:ind w:left="0" w:leftChars="0" w:right="0" w:firstLine="480" w:firstLineChars="200"/>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kern w:val="0"/>
                <w:sz w:val="24"/>
                <w:szCs w:val="24"/>
                <w:lang w:val="en-US" w:eastAsia="zh-CN"/>
              </w:rPr>
              <w:t>乙方</w:t>
            </w:r>
            <w:r>
              <w:rPr>
                <w:rFonts w:hint="eastAsia" w:ascii="仿宋_GB2312" w:hAnsi="仿宋_GB2312" w:eastAsia="仿宋_GB2312" w:cs="仿宋_GB2312"/>
                <w:color w:val="auto"/>
                <w:kern w:val="0"/>
                <w:sz w:val="24"/>
                <w:szCs w:val="24"/>
              </w:rPr>
              <w:t>（盖章）：</w:t>
            </w:r>
          </w:p>
          <w:p w14:paraId="70D8498C">
            <w:pPr>
              <w:keepNext w:val="0"/>
              <w:keepLines w:val="0"/>
              <w:pageBreakBefore w:val="0"/>
              <w:widowControl w:val="0"/>
              <w:suppressLineNumbers w:val="0"/>
              <w:kinsoku/>
              <w:wordWrap/>
              <w:overflowPunct/>
              <w:topLinePunct w:val="0"/>
              <w:autoSpaceDE w:val="0"/>
              <w:autoSpaceDN w:val="0"/>
              <w:bidi w:val="0"/>
              <w:adjustRightInd w:val="0"/>
              <w:snapToGrid/>
              <w:spacing w:before="0" w:beforeAutospacing="0" w:after="0" w:afterAutospacing="0" w:line="360" w:lineRule="auto"/>
              <w:ind w:left="0" w:leftChars="0" w:right="0" w:firstLine="480" w:firstLineChars="200"/>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法定代表人</w:t>
            </w:r>
          </w:p>
          <w:p w14:paraId="7C958C57">
            <w:pPr>
              <w:keepNext w:val="0"/>
              <w:keepLines w:val="0"/>
              <w:pageBreakBefore w:val="0"/>
              <w:widowControl w:val="0"/>
              <w:suppressLineNumbers w:val="0"/>
              <w:kinsoku/>
              <w:wordWrap/>
              <w:overflowPunct/>
              <w:topLinePunct w:val="0"/>
              <w:autoSpaceDE w:val="0"/>
              <w:autoSpaceDN w:val="0"/>
              <w:bidi w:val="0"/>
              <w:adjustRightInd w:val="0"/>
              <w:snapToGrid/>
              <w:spacing w:before="0" w:beforeAutospacing="0" w:after="0" w:afterAutospacing="0" w:line="360" w:lineRule="auto"/>
              <w:ind w:left="0" w:leftChars="0" w:right="0" w:firstLine="480" w:firstLineChars="200"/>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或其委托代理人（签字）：</w:t>
            </w:r>
          </w:p>
          <w:p w14:paraId="4F16EE0F">
            <w:pPr>
              <w:keepNext w:val="0"/>
              <w:keepLines w:val="0"/>
              <w:pageBreakBefore w:val="0"/>
              <w:widowControl w:val="0"/>
              <w:suppressLineNumbers w:val="0"/>
              <w:kinsoku/>
              <w:wordWrap/>
              <w:overflowPunct/>
              <w:topLinePunct w:val="0"/>
              <w:autoSpaceDE w:val="0"/>
              <w:autoSpaceDN w:val="0"/>
              <w:bidi w:val="0"/>
              <w:adjustRightInd w:val="0"/>
              <w:snapToGrid/>
              <w:spacing w:before="0" w:beforeAutospacing="0" w:after="0" w:afterAutospacing="0" w:line="360" w:lineRule="auto"/>
              <w:ind w:left="0" w:leftChars="0" w:right="0" w:firstLine="480" w:firstLineChars="200"/>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联系地址：</w:t>
            </w:r>
          </w:p>
          <w:p w14:paraId="7259DC09">
            <w:pPr>
              <w:keepNext w:val="0"/>
              <w:keepLines w:val="0"/>
              <w:pageBreakBefore w:val="0"/>
              <w:widowControl w:val="0"/>
              <w:suppressLineNumbers w:val="0"/>
              <w:kinsoku/>
              <w:wordWrap/>
              <w:overflowPunct/>
              <w:topLinePunct w:val="0"/>
              <w:autoSpaceDE w:val="0"/>
              <w:autoSpaceDN w:val="0"/>
              <w:bidi w:val="0"/>
              <w:adjustRightInd w:val="0"/>
              <w:snapToGrid/>
              <w:spacing w:before="0" w:beforeAutospacing="0" w:after="0" w:afterAutospacing="0" w:line="360" w:lineRule="auto"/>
              <w:ind w:left="0" w:leftChars="0" w:right="0" w:firstLine="480" w:firstLineChars="200"/>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联系电话：</w:t>
            </w:r>
          </w:p>
          <w:p w14:paraId="4937F14E">
            <w:pPr>
              <w:keepNext w:val="0"/>
              <w:keepLines w:val="0"/>
              <w:pageBreakBefore w:val="0"/>
              <w:widowControl w:val="0"/>
              <w:suppressLineNumbers w:val="0"/>
              <w:kinsoku/>
              <w:wordWrap/>
              <w:overflowPunct/>
              <w:topLinePunct w:val="0"/>
              <w:autoSpaceDE w:val="0"/>
              <w:autoSpaceDN w:val="0"/>
              <w:bidi w:val="0"/>
              <w:adjustRightInd w:val="0"/>
              <w:snapToGrid/>
              <w:spacing w:before="0" w:beforeAutospacing="0" w:after="0" w:afterAutospacing="0" w:line="360" w:lineRule="auto"/>
              <w:ind w:left="0" w:leftChars="0" w:right="0" w:firstLine="480" w:firstLineChars="200"/>
              <w:jc w:val="both"/>
              <w:textAlignment w:val="auto"/>
              <w:rPr>
                <w:rFonts w:hint="eastAsia" w:ascii="仿宋_GB2312" w:hAnsi="仿宋_GB2312" w:eastAsia="仿宋_GB2312" w:cs="仿宋_GB2312"/>
                <w:b w:val="0"/>
                <w:bCs w:val="0"/>
                <w:color w:val="auto"/>
                <w:kern w:val="0"/>
                <w:sz w:val="24"/>
                <w:szCs w:val="24"/>
              </w:rPr>
            </w:pPr>
          </w:p>
          <w:p w14:paraId="61A2A7DA">
            <w:pPr>
              <w:keepNext w:val="0"/>
              <w:keepLines w:val="0"/>
              <w:pageBreakBefore w:val="0"/>
              <w:widowControl w:val="0"/>
              <w:suppressLineNumbers w:val="0"/>
              <w:kinsoku/>
              <w:wordWrap/>
              <w:overflowPunct/>
              <w:topLinePunct w:val="0"/>
              <w:autoSpaceDE w:val="0"/>
              <w:autoSpaceDN w:val="0"/>
              <w:bidi w:val="0"/>
              <w:adjustRightInd w:val="0"/>
              <w:snapToGrid/>
              <w:spacing w:before="0" w:beforeAutospacing="0" w:after="0" w:afterAutospacing="0" w:line="360" w:lineRule="auto"/>
              <w:ind w:left="0" w:leftChars="0" w:right="0" w:firstLine="480" w:firstLineChars="200"/>
              <w:textAlignment w:val="auto"/>
              <w:rPr>
                <w:rFonts w:hint="eastAsia" w:ascii="仿宋_GB2312" w:hAnsi="仿宋_GB2312" w:eastAsia="仿宋_GB2312" w:cs="仿宋_GB2312"/>
                <w:color w:val="auto"/>
                <w:kern w:val="0"/>
                <w:sz w:val="24"/>
                <w:szCs w:val="24"/>
                <w:lang w:val="en-US" w:eastAsia="zh-CN"/>
              </w:rPr>
            </w:pPr>
            <w:r>
              <w:rPr>
                <w:rFonts w:hint="eastAsia" w:ascii="仿宋_GB2312" w:hAnsi="仿宋_GB2312" w:eastAsia="仿宋_GB2312" w:cs="仿宋_GB2312"/>
                <w:color w:val="auto"/>
                <w:kern w:val="0"/>
                <w:sz w:val="24"/>
                <w:szCs w:val="24"/>
                <w:highlight w:val="none"/>
              </w:rPr>
              <w:t xml:space="preserve">年 </w:t>
            </w:r>
            <w:r>
              <w:rPr>
                <w:rFonts w:hint="eastAsia" w:ascii="仿宋_GB2312" w:hAnsi="仿宋_GB2312" w:eastAsia="仿宋_GB2312" w:cs="仿宋_GB2312"/>
                <w:color w:val="auto"/>
                <w:kern w:val="0"/>
                <w:sz w:val="24"/>
                <w:szCs w:val="24"/>
                <w:highlight w:val="none"/>
                <w:lang w:val="en-US" w:eastAsia="zh-CN"/>
              </w:rPr>
              <w:t xml:space="preserve"> </w:t>
            </w:r>
            <w:r>
              <w:rPr>
                <w:rFonts w:hint="eastAsia" w:ascii="仿宋_GB2312" w:hAnsi="仿宋_GB2312" w:eastAsia="仿宋_GB2312" w:cs="仿宋_GB2312"/>
                <w:color w:val="auto"/>
                <w:kern w:val="0"/>
                <w:sz w:val="24"/>
                <w:szCs w:val="24"/>
                <w:highlight w:val="none"/>
              </w:rPr>
              <w:t xml:space="preserve"> 月 </w:t>
            </w:r>
            <w:r>
              <w:rPr>
                <w:rFonts w:hint="eastAsia" w:ascii="仿宋_GB2312" w:hAnsi="仿宋_GB2312" w:eastAsia="仿宋_GB2312" w:cs="仿宋_GB2312"/>
                <w:color w:val="auto"/>
                <w:kern w:val="0"/>
                <w:sz w:val="24"/>
                <w:szCs w:val="24"/>
                <w:highlight w:val="none"/>
                <w:lang w:val="en-US" w:eastAsia="zh-CN"/>
              </w:rPr>
              <w:t xml:space="preserve"> </w:t>
            </w:r>
            <w:r>
              <w:rPr>
                <w:rFonts w:hint="eastAsia" w:ascii="仿宋_GB2312" w:hAnsi="仿宋_GB2312" w:eastAsia="仿宋_GB2312" w:cs="仿宋_GB2312"/>
                <w:color w:val="auto"/>
                <w:kern w:val="0"/>
                <w:sz w:val="24"/>
                <w:szCs w:val="24"/>
                <w:highlight w:val="none"/>
              </w:rPr>
              <w:t xml:space="preserve"> 日</w:t>
            </w:r>
          </w:p>
        </w:tc>
      </w:tr>
    </w:tbl>
    <w:p w14:paraId="3EFB271E">
      <w:pPr>
        <w:keepNext w:val="0"/>
        <w:keepLines w:val="0"/>
        <w:pageBreakBefore w:val="0"/>
        <w:widowControl w:val="0"/>
        <w:kinsoku/>
        <w:wordWrap/>
        <w:overflowPunct/>
        <w:topLinePunct w:val="0"/>
        <w:bidi w:val="0"/>
        <w:snapToGrid/>
        <w:spacing w:line="360" w:lineRule="auto"/>
        <w:textAlignment w:val="auto"/>
        <w:rPr>
          <w:rFonts w:hint="eastAsia" w:ascii="仿宋_GB2312" w:hAnsi="仿宋_GB2312" w:eastAsia="仿宋_GB2312" w:cs="仿宋_GB2312"/>
          <w:sz w:val="24"/>
        </w:rPr>
      </w:pPr>
    </w:p>
    <w:p w14:paraId="04794F9A"/>
    <w:sectPr>
      <w:footerReference r:id="rId3" w:type="default"/>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A4379F">
    <w:pPr>
      <w:pStyle w:val="6"/>
    </w:pPr>
  </w:p>
  <w:p w14:paraId="5683B5F4">
    <w:pPr>
      <w:pStyle w:val="6"/>
    </w:pPr>
  </w:p>
  <w:p w14:paraId="2DFF7AB2">
    <w:pPr>
      <w:pStyle w:val="6"/>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505D923">
                          <w:pPr>
                            <w:pStyle w:val="6"/>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7</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1505D923">
                    <w:pPr>
                      <w:pStyle w:val="6"/>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7</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7"/>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TI0NDc3YmEwYjFhZDlkMzE2ZmE2OThkNjY0MzcyYzkifQ=="/>
  </w:docVars>
  <w:rsids>
    <w:rsidRoot w:val="004743BB"/>
    <w:rsid w:val="00013D43"/>
    <w:rsid w:val="001745A1"/>
    <w:rsid w:val="002377B5"/>
    <w:rsid w:val="00435D80"/>
    <w:rsid w:val="004479E5"/>
    <w:rsid w:val="004743BB"/>
    <w:rsid w:val="008D62BE"/>
    <w:rsid w:val="009F2E6D"/>
    <w:rsid w:val="00A11D27"/>
    <w:rsid w:val="00AC6758"/>
    <w:rsid w:val="00BC32F3"/>
    <w:rsid w:val="00C34DAD"/>
    <w:rsid w:val="00C91C98"/>
    <w:rsid w:val="00DD7564"/>
    <w:rsid w:val="00DE2CCE"/>
    <w:rsid w:val="00F14529"/>
    <w:rsid w:val="00FF04FC"/>
    <w:rsid w:val="01487061"/>
    <w:rsid w:val="015B192A"/>
    <w:rsid w:val="015D2152"/>
    <w:rsid w:val="01766893"/>
    <w:rsid w:val="018152EF"/>
    <w:rsid w:val="01AC75F0"/>
    <w:rsid w:val="01C901A1"/>
    <w:rsid w:val="024F3C40"/>
    <w:rsid w:val="02714395"/>
    <w:rsid w:val="028F54A8"/>
    <w:rsid w:val="02BC3819"/>
    <w:rsid w:val="02E55236"/>
    <w:rsid w:val="03040D43"/>
    <w:rsid w:val="03252632"/>
    <w:rsid w:val="03D171B2"/>
    <w:rsid w:val="041B52B0"/>
    <w:rsid w:val="042518DB"/>
    <w:rsid w:val="042B6411"/>
    <w:rsid w:val="04567CE7"/>
    <w:rsid w:val="04A647CA"/>
    <w:rsid w:val="04C5431D"/>
    <w:rsid w:val="051A0FB1"/>
    <w:rsid w:val="053A4F12"/>
    <w:rsid w:val="059C4F66"/>
    <w:rsid w:val="05A05951"/>
    <w:rsid w:val="05A30D0A"/>
    <w:rsid w:val="0616687A"/>
    <w:rsid w:val="063351E1"/>
    <w:rsid w:val="06A4130A"/>
    <w:rsid w:val="06D25D4A"/>
    <w:rsid w:val="06D373CC"/>
    <w:rsid w:val="06F329BA"/>
    <w:rsid w:val="07442078"/>
    <w:rsid w:val="078C3797"/>
    <w:rsid w:val="0791287A"/>
    <w:rsid w:val="07DD2A9C"/>
    <w:rsid w:val="081272E8"/>
    <w:rsid w:val="081E6D6D"/>
    <w:rsid w:val="083825E5"/>
    <w:rsid w:val="08393BA7"/>
    <w:rsid w:val="083B791F"/>
    <w:rsid w:val="088E48F0"/>
    <w:rsid w:val="098F7F23"/>
    <w:rsid w:val="09A3364F"/>
    <w:rsid w:val="09EE3789"/>
    <w:rsid w:val="0A232419"/>
    <w:rsid w:val="0AA22845"/>
    <w:rsid w:val="0AF73FD1"/>
    <w:rsid w:val="0AFB3396"/>
    <w:rsid w:val="0B372F5C"/>
    <w:rsid w:val="0B5A00BC"/>
    <w:rsid w:val="0B6C7DF0"/>
    <w:rsid w:val="0BB51797"/>
    <w:rsid w:val="0BF16C73"/>
    <w:rsid w:val="0C28640C"/>
    <w:rsid w:val="0CA21D1B"/>
    <w:rsid w:val="0CC0441B"/>
    <w:rsid w:val="0CFB2D65"/>
    <w:rsid w:val="0D2E3AF3"/>
    <w:rsid w:val="0DAB4BFF"/>
    <w:rsid w:val="0DC36232"/>
    <w:rsid w:val="0DCA1910"/>
    <w:rsid w:val="0DFE0364"/>
    <w:rsid w:val="0E2B48B3"/>
    <w:rsid w:val="0E8D69FB"/>
    <w:rsid w:val="0EAF2DD4"/>
    <w:rsid w:val="0F020EB4"/>
    <w:rsid w:val="0F3D5D2B"/>
    <w:rsid w:val="0F5A67F4"/>
    <w:rsid w:val="0FA43552"/>
    <w:rsid w:val="0FDA5C70"/>
    <w:rsid w:val="0FF457F8"/>
    <w:rsid w:val="10552DCD"/>
    <w:rsid w:val="107734BE"/>
    <w:rsid w:val="10F845FF"/>
    <w:rsid w:val="11203B56"/>
    <w:rsid w:val="117F262B"/>
    <w:rsid w:val="11C444E1"/>
    <w:rsid w:val="11E646BA"/>
    <w:rsid w:val="12303925"/>
    <w:rsid w:val="12883EBE"/>
    <w:rsid w:val="1319085D"/>
    <w:rsid w:val="135C425F"/>
    <w:rsid w:val="139E2AE5"/>
    <w:rsid w:val="13B26D09"/>
    <w:rsid w:val="142851FC"/>
    <w:rsid w:val="144755F8"/>
    <w:rsid w:val="1461426A"/>
    <w:rsid w:val="14824806"/>
    <w:rsid w:val="14E2047F"/>
    <w:rsid w:val="164017E5"/>
    <w:rsid w:val="16543016"/>
    <w:rsid w:val="16663DB9"/>
    <w:rsid w:val="168416E5"/>
    <w:rsid w:val="168552B1"/>
    <w:rsid w:val="16A20B69"/>
    <w:rsid w:val="16B13626"/>
    <w:rsid w:val="16B9666F"/>
    <w:rsid w:val="171D1369"/>
    <w:rsid w:val="17593CF1"/>
    <w:rsid w:val="17824C23"/>
    <w:rsid w:val="179B2D5C"/>
    <w:rsid w:val="17E86A50"/>
    <w:rsid w:val="17ED0B2F"/>
    <w:rsid w:val="18574A5C"/>
    <w:rsid w:val="18642373"/>
    <w:rsid w:val="18F338FE"/>
    <w:rsid w:val="190A1374"/>
    <w:rsid w:val="19557F4F"/>
    <w:rsid w:val="196A773F"/>
    <w:rsid w:val="19B94B48"/>
    <w:rsid w:val="19D90700"/>
    <w:rsid w:val="19F57A56"/>
    <w:rsid w:val="1A0C6F05"/>
    <w:rsid w:val="1A241966"/>
    <w:rsid w:val="1A6F711F"/>
    <w:rsid w:val="1A7171D0"/>
    <w:rsid w:val="1A7A42D7"/>
    <w:rsid w:val="1A807A60"/>
    <w:rsid w:val="1B233373"/>
    <w:rsid w:val="1B9413C8"/>
    <w:rsid w:val="1BAD4238"/>
    <w:rsid w:val="1BCE594B"/>
    <w:rsid w:val="1BD021BF"/>
    <w:rsid w:val="1C331A7E"/>
    <w:rsid w:val="1C481FEF"/>
    <w:rsid w:val="1C565665"/>
    <w:rsid w:val="1C640D9B"/>
    <w:rsid w:val="1CAE5D69"/>
    <w:rsid w:val="1CB15B83"/>
    <w:rsid w:val="1CC42265"/>
    <w:rsid w:val="1CC730D8"/>
    <w:rsid w:val="1D2D5631"/>
    <w:rsid w:val="1D7C3EC2"/>
    <w:rsid w:val="1D813A62"/>
    <w:rsid w:val="1D8965DF"/>
    <w:rsid w:val="1D8E6474"/>
    <w:rsid w:val="1DBC0763"/>
    <w:rsid w:val="1E7D4396"/>
    <w:rsid w:val="1E8F565E"/>
    <w:rsid w:val="1E9A4F48"/>
    <w:rsid w:val="1EA27958"/>
    <w:rsid w:val="1EC62E91"/>
    <w:rsid w:val="1F161A25"/>
    <w:rsid w:val="1F30765A"/>
    <w:rsid w:val="1F8A4FBC"/>
    <w:rsid w:val="1FD57D6C"/>
    <w:rsid w:val="1FE14E46"/>
    <w:rsid w:val="20C45692"/>
    <w:rsid w:val="20C52024"/>
    <w:rsid w:val="20FF72E4"/>
    <w:rsid w:val="214D44F3"/>
    <w:rsid w:val="21BF6A73"/>
    <w:rsid w:val="21CD4054"/>
    <w:rsid w:val="223E5BEA"/>
    <w:rsid w:val="22AC36C0"/>
    <w:rsid w:val="22CA7B47"/>
    <w:rsid w:val="22E7466D"/>
    <w:rsid w:val="234F4D5C"/>
    <w:rsid w:val="23713D9D"/>
    <w:rsid w:val="23863CED"/>
    <w:rsid w:val="239D0B69"/>
    <w:rsid w:val="23CB7951"/>
    <w:rsid w:val="2419690F"/>
    <w:rsid w:val="246F29D3"/>
    <w:rsid w:val="2483500A"/>
    <w:rsid w:val="24877D1C"/>
    <w:rsid w:val="24B34D74"/>
    <w:rsid w:val="24C148B0"/>
    <w:rsid w:val="24C953C5"/>
    <w:rsid w:val="24DD2AB9"/>
    <w:rsid w:val="25931631"/>
    <w:rsid w:val="25F93317"/>
    <w:rsid w:val="260A05C8"/>
    <w:rsid w:val="26270217"/>
    <w:rsid w:val="2656005C"/>
    <w:rsid w:val="266320C3"/>
    <w:rsid w:val="2678262D"/>
    <w:rsid w:val="26A94695"/>
    <w:rsid w:val="26D95D87"/>
    <w:rsid w:val="27283A04"/>
    <w:rsid w:val="27315727"/>
    <w:rsid w:val="27383550"/>
    <w:rsid w:val="273B32E9"/>
    <w:rsid w:val="276344F7"/>
    <w:rsid w:val="28266AEB"/>
    <w:rsid w:val="2849353B"/>
    <w:rsid w:val="289672E0"/>
    <w:rsid w:val="292D69B8"/>
    <w:rsid w:val="29986528"/>
    <w:rsid w:val="2A6401B8"/>
    <w:rsid w:val="2A8327A1"/>
    <w:rsid w:val="2AEF3F25"/>
    <w:rsid w:val="2B0100FD"/>
    <w:rsid w:val="2B233EFB"/>
    <w:rsid w:val="2B2D0EF2"/>
    <w:rsid w:val="2B797C93"/>
    <w:rsid w:val="2B7E3F40"/>
    <w:rsid w:val="2BB67139"/>
    <w:rsid w:val="2CC47634"/>
    <w:rsid w:val="2CCA7FC3"/>
    <w:rsid w:val="2D4A06EA"/>
    <w:rsid w:val="2D791264"/>
    <w:rsid w:val="2D9B2143"/>
    <w:rsid w:val="2D9F7744"/>
    <w:rsid w:val="2DDE64D3"/>
    <w:rsid w:val="2EAC56F5"/>
    <w:rsid w:val="2EF35C41"/>
    <w:rsid w:val="2F294350"/>
    <w:rsid w:val="2F77394A"/>
    <w:rsid w:val="2F946332"/>
    <w:rsid w:val="2FA739D8"/>
    <w:rsid w:val="2FBD576E"/>
    <w:rsid w:val="302C06AC"/>
    <w:rsid w:val="30850E88"/>
    <w:rsid w:val="30A371B5"/>
    <w:rsid w:val="30A9101A"/>
    <w:rsid w:val="30D06992"/>
    <w:rsid w:val="30E402A4"/>
    <w:rsid w:val="31002970"/>
    <w:rsid w:val="314972E9"/>
    <w:rsid w:val="31905D36"/>
    <w:rsid w:val="32180604"/>
    <w:rsid w:val="32621481"/>
    <w:rsid w:val="326B246D"/>
    <w:rsid w:val="32AB79B4"/>
    <w:rsid w:val="32AC6BA0"/>
    <w:rsid w:val="33166097"/>
    <w:rsid w:val="33184513"/>
    <w:rsid w:val="334B5115"/>
    <w:rsid w:val="3403295B"/>
    <w:rsid w:val="34190265"/>
    <w:rsid w:val="342804A8"/>
    <w:rsid w:val="3429573D"/>
    <w:rsid w:val="34627E5E"/>
    <w:rsid w:val="34955FD2"/>
    <w:rsid w:val="349D49F2"/>
    <w:rsid w:val="34BF0E0C"/>
    <w:rsid w:val="34CA77B1"/>
    <w:rsid w:val="356F257B"/>
    <w:rsid w:val="35B54174"/>
    <w:rsid w:val="36050AA1"/>
    <w:rsid w:val="36455341"/>
    <w:rsid w:val="3654743E"/>
    <w:rsid w:val="36981915"/>
    <w:rsid w:val="36C00E6C"/>
    <w:rsid w:val="36E963B1"/>
    <w:rsid w:val="370615C2"/>
    <w:rsid w:val="37280DED"/>
    <w:rsid w:val="37483973"/>
    <w:rsid w:val="376F0F6B"/>
    <w:rsid w:val="377203B8"/>
    <w:rsid w:val="37AC3523"/>
    <w:rsid w:val="37B268E5"/>
    <w:rsid w:val="38211DDE"/>
    <w:rsid w:val="3825071A"/>
    <w:rsid w:val="38262F51"/>
    <w:rsid w:val="387548E9"/>
    <w:rsid w:val="389272D8"/>
    <w:rsid w:val="38B932C2"/>
    <w:rsid w:val="38CF183A"/>
    <w:rsid w:val="390F4F04"/>
    <w:rsid w:val="39111E53"/>
    <w:rsid w:val="396924FA"/>
    <w:rsid w:val="397F500E"/>
    <w:rsid w:val="39AD1B7B"/>
    <w:rsid w:val="39BD1F51"/>
    <w:rsid w:val="39BF74F8"/>
    <w:rsid w:val="39E60BE9"/>
    <w:rsid w:val="3A4B4EF0"/>
    <w:rsid w:val="3A594CFC"/>
    <w:rsid w:val="3AE510DD"/>
    <w:rsid w:val="3AE778C4"/>
    <w:rsid w:val="3B084B8F"/>
    <w:rsid w:val="3B120FE8"/>
    <w:rsid w:val="3B384F54"/>
    <w:rsid w:val="3B4D6E98"/>
    <w:rsid w:val="3BBC21FD"/>
    <w:rsid w:val="3BED44B1"/>
    <w:rsid w:val="3BEE0229"/>
    <w:rsid w:val="3C06211F"/>
    <w:rsid w:val="3C243AEE"/>
    <w:rsid w:val="3C700C3E"/>
    <w:rsid w:val="3CDD4925"/>
    <w:rsid w:val="3CF33CF1"/>
    <w:rsid w:val="3D1F7830"/>
    <w:rsid w:val="3D437323"/>
    <w:rsid w:val="3D673DEF"/>
    <w:rsid w:val="3D74475E"/>
    <w:rsid w:val="3DD578D2"/>
    <w:rsid w:val="3E082F27"/>
    <w:rsid w:val="3E295040"/>
    <w:rsid w:val="3E4B1963"/>
    <w:rsid w:val="3E741436"/>
    <w:rsid w:val="3EAD43CC"/>
    <w:rsid w:val="3ECF38DD"/>
    <w:rsid w:val="3EDD5EA2"/>
    <w:rsid w:val="3EF83CA3"/>
    <w:rsid w:val="3F0044FB"/>
    <w:rsid w:val="3F1A1142"/>
    <w:rsid w:val="3F1B1C0D"/>
    <w:rsid w:val="3F4A5777"/>
    <w:rsid w:val="3F4E0B6D"/>
    <w:rsid w:val="3F79189D"/>
    <w:rsid w:val="3FBB0422"/>
    <w:rsid w:val="4015459A"/>
    <w:rsid w:val="40281299"/>
    <w:rsid w:val="40736F4F"/>
    <w:rsid w:val="40C33058"/>
    <w:rsid w:val="40EB77AC"/>
    <w:rsid w:val="40F307D8"/>
    <w:rsid w:val="411E6EBB"/>
    <w:rsid w:val="41412BA9"/>
    <w:rsid w:val="41457458"/>
    <w:rsid w:val="4158203A"/>
    <w:rsid w:val="41C310BB"/>
    <w:rsid w:val="420662CD"/>
    <w:rsid w:val="421D53C4"/>
    <w:rsid w:val="424010B3"/>
    <w:rsid w:val="42904AE1"/>
    <w:rsid w:val="42B15B0D"/>
    <w:rsid w:val="43272671"/>
    <w:rsid w:val="432D3DCC"/>
    <w:rsid w:val="434C41B3"/>
    <w:rsid w:val="43AB453F"/>
    <w:rsid w:val="43D7642F"/>
    <w:rsid w:val="43DA6D86"/>
    <w:rsid w:val="446B0669"/>
    <w:rsid w:val="44B81C1B"/>
    <w:rsid w:val="44B967DA"/>
    <w:rsid w:val="45135504"/>
    <w:rsid w:val="45350C77"/>
    <w:rsid w:val="45A007E6"/>
    <w:rsid w:val="46080139"/>
    <w:rsid w:val="462B34C7"/>
    <w:rsid w:val="465E0415"/>
    <w:rsid w:val="46694FAF"/>
    <w:rsid w:val="46965D88"/>
    <w:rsid w:val="46D22C21"/>
    <w:rsid w:val="477912EF"/>
    <w:rsid w:val="479317F6"/>
    <w:rsid w:val="47AB0F9D"/>
    <w:rsid w:val="47AC3357"/>
    <w:rsid w:val="47C72840"/>
    <w:rsid w:val="47EF7803"/>
    <w:rsid w:val="482E573B"/>
    <w:rsid w:val="48AF5B4C"/>
    <w:rsid w:val="48D554D7"/>
    <w:rsid w:val="4921579A"/>
    <w:rsid w:val="493D506B"/>
    <w:rsid w:val="49690EEF"/>
    <w:rsid w:val="49E35145"/>
    <w:rsid w:val="4A08695A"/>
    <w:rsid w:val="4A8978D5"/>
    <w:rsid w:val="4AAF46DE"/>
    <w:rsid w:val="4AFB201B"/>
    <w:rsid w:val="4AFE292D"/>
    <w:rsid w:val="4B2B2900"/>
    <w:rsid w:val="4B422F66"/>
    <w:rsid w:val="4B4734B2"/>
    <w:rsid w:val="4BEE1C3D"/>
    <w:rsid w:val="4C1A0BDF"/>
    <w:rsid w:val="4C1E4213"/>
    <w:rsid w:val="4C2D5055"/>
    <w:rsid w:val="4D2E492A"/>
    <w:rsid w:val="4D722A68"/>
    <w:rsid w:val="4D956757"/>
    <w:rsid w:val="4DEA0250"/>
    <w:rsid w:val="4E9648FF"/>
    <w:rsid w:val="4EDF56B9"/>
    <w:rsid w:val="4EE00483"/>
    <w:rsid w:val="4EEB352F"/>
    <w:rsid w:val="4F147B4F"/>
    <w:rsid w:val="4F905428"/>
    <w:rsid w:val="4FA71C3F"/>
    <w:rsid w:val="4FBC72E5"/>
    <w:rsid w:val="4FC7250D"/>
    <w:rsid w:val="4FFC6390"/>
    <w:rsid w:val="50015AC1"/>
    <w:rsid w:val="50824054"/>
    <w:rsid w:val="50C218CD"/>
    <w:rsid w:val="515972BB"/>
    <w:rsid w:val="518E3BE9"/>
    <w:rsid w:val="52211D20"/>
    <w:rsid w:val="52293911"/>
    <w:rsid w:val="52650DED"/>
    <w:rsid w:val="528D71A5"/>
    <w:rsid w:val="52B551A5"/>
    <w:rsid w:val="532638AB"/>
    <w:rsid w:val="537962CB"/>
    <w:rsid w:val="53AE6AB8"/>
    <w:rsid w:val="53BE5C98"/>
    <w:rsid w:val="53C41B44"/>
    <w:rsid w:val="53E127A4"/>
    <w:rsid w:val="53E25240"/>
    <w:rsid w:val="547370C6"/>
    <w:rsid w:val="54787FAB"/>
    <w:rsid w:val="548E22F5"/>
    <w:rsid w:val="54FE4BE1"/>
    <w:rsid w:val="55182ACF"/>
    <w:rsid w:val="55515659"/>
    <w:rsid w:val="555801F3"/>
    <w:rsid w:val="558B12E4"/>
    <w:rsid w:val="55BB0D24"/>
    <w:rsid w:val="5638201D"/>
    <w:rsid w:val="567158F2"/>
    <w:rsid w:val="56755377"/>
    <w:rsid w:val="568611D9"/>
    <w:rsid w:val="569E486D"/>
    <w:rsid w:val="56E84A6E"/>
    <w:rsid w:val="572702D5"/>
    <w:rsid w:val="574F7976"/>
    <w:rsid w:val="5750255B"/>
    <w:rsid w:val="577332AC"/>
    <w:rsid w:val="57A84202"/>
    <w:rsid w:val="57C24231"/>
    <w:rsid w:val="582A5BA9"/>
    <w:rsid w:val="583D0F3C"/>
    <w:rsid w:val="584C174F"/>
    <w:rsid w:val="58622EFC"/>
    <w:rsid w:val="58A61818"/>
    <w:rsid w:val="58B20063"/>
    <w:rsid w:val="58CC01A5"/>
    <w:rsid w:val="5943175D"/>
    <w:rsid w:val="59C33A3E"/>
    <w:rsid w:val="59D93E6F"/>
    <w:rsid w:val="59DE7EC6"/>
    <w:rsid w:val="59F4034C"/>
    <w:rsid w:val="59FC32B3"/>
    <w:rsid w:val="5A1E1AAB"/>
    <w:rsid w:val="5A3835F7"/>
    <w:rsid w:val="5A803AEB"/>
    <w:rsid w:val="5A9F1927"/>
    <w:rsid w:val="5AE002A2"/>
    <w:rsid w:val="5AE26D53"/>
    <w:rsid w:val="5B464E45"/>
    <w:rsid w:val="5BBB4FCE"/>
    <w:rsid w:val="5C884342"/>
    <w:rsid w:val="5C910AA2"/>
    <w:rsid w:val="5C923C74"/>
    <w:rsid w:val="5CDB145E"/>
    <w:rsid w:val="5D1E11F2"/>
    <w:rsid w:val="5D40082C"/>
    <w:rsid w:val="5D54142D"/>
    <w:rsid w:val="5D79399F"/>
    <w:rsid w:val="5DCA5FA9"/>
    <w:rsid w:val="5DCB1D21"/>
    <w:rsid w:val="5E174B31"/>
    <w:rsid w:val="5E1C218A"/>
    <w:rsid w:val="5E3C5984"/>
    <w:rsid w:val="5E585906"/>
    <w:rsid w:val="5E8E423A"/>
    <w:rsid w:val="5E8F2093"/>
    <w:rsid w:val="5EBC0361"/>
    <w:rsid w:val="5EEC0520"/>
    <w:rsid w:val="5EFC2C18"/>
    <w:rsid w:val="5EFD0600"/>
    <w:rsid w:val="5F1F09E0"/>
    <w:rsid w:val="600D3B3B"/>
    <w:rsid w:val="6025396A"/>
    <w:rsid w:val="60432042"/>
    <w:rsid w:val="608A1A22"/>
    <w:rsid w:val="60BB607C"/>
    <w:rsid w:val="60BD6A6C"/>
    <w:rsid w:val="60C07B37"/>
    <w:rsid w:val="60E253D9"/>
    <w:rsid w:val="614373D4"/>
    <w:rsid w:val="61562587"/>
    <w:rsid w:val="619078B3"/>
    <w:rsid w:val="621E68C3"/>
    <w:rsid w:val="626C4178"/>
    <w:rsid w:val="628F7FB9"/>
    <w:rsid w:val="6299419B"/>
    <w:rsid w:val="62D02B9B"/>
    <w:rsid w:val="62D93A1E"/>
    <w:rsid w:val="632223E3"/>
    <w:rsid w:val="634D6AE7"/>
    <w:rsid w:val="638F40B1"/>
    <w:rsid w:val="63A25805"/>
    <w:rsid w:val="63BC0D4D"/>
    <w:rsid w:val="63CB1F4D"/>
    <w:rsid w:val="64144421"/>
    <w:rsid w:val="64192FC2"/>
    <w:rsid w:val="645F2884"/>
    <w:rsid w:val="64744EC0"/>
    <w:rsid w:val="64746C6E"/>
    <w:rsid w:val="647749B0"/>
    <w:rsid w:val="64BF421D"/>
    <w:rsid w:val="64EA7169"/>
    <w:rsid w:val="65202952"/>
    <w:rsid w:val="654A1CE2"/>
    <w:rsid w:val="65527A91"/>
    <w:rsid w:val="65A41C8F"/>
    <w:rsid w:val="65C72604"/>
    <w:rsid w:val="65E82B3A"/>
    <w:rsid w:val="65F126C7"/>
    <w:rsid w:val="66A16E18"/>
    <w:rsid w:val="66F5522F"/>
    <w:rsid w:val="67220C03"/>
    <w:rsid w:val="6810165C"/>
    <w:rsid w:val="68646FFA"/>
    <w:rsid w:val="68C006D4"/>
    <w:rsid w:val="69734B37"/>
    <w:rsid w:val="69DD291F"/>
    <w:rsid w:val="6A445335"/>
    <w:rsid w:val="6A505088"/>
    <w:rsid w:val="6B152A21"/>
    <w:rsid w:val="6B242F56"/>
    <w:rsid w:val="6BB66F56"/>
    <w:rsid w:val="6C016BE7"/>
    <w:rsid w:val="6C0A25E3"/>
    <w:rsid w:val="6C3F4006"/>
    <w:rsid w:val="6C580C23"/>
    <w:rsid w:val="6C5F1FB2"/>
    <w:rsid w:val="6C895281"/>
    <w:rsid w:val="6C8E6D3B"/>
    <w:rsid w:val="6D0A0F2E"/>
    <w:rsid w:val="6D372F2F"/>
    <w:rsid w:val="6D48513C"/>
    <w:rsid w:val="6D7417F2"/>
    <w:rsid w:val="6D787CFF"/>
    <w:rsid w:val="6D9B4673"/>
    <w:rsid w:val="6DB63E53"/>
    <w:rsid w:val="6DF64B98"/>
    <w:rsid w:val="6E932C1C"/>
    <w:rsid w:val="6EEC2F0C"/>
    <w:rsid w:val="6F6D68B3"/>
    <w:rsid w:val="6FEA072C"/>
    <w:rsid w:val="6FF77C20"/>
    <w:rsid w:val="704E4817"/>
    <w:rsid w:val="70DA60AB"/>
    <w:rsid w:val="70E46DCC"/>
    <w:rsid w:val="70E5423C"/>
    <w:rsid w:val="70EA4A0E"/>
    <w:rsid w:val="7275279B"/>
    <w:rsid w:val="728E1843"/>
    <w:rsid w:val="729606F7"/>
    <w:rsid w:val="72C37E5F"/>
    <w:rsid w:val="72C963D7"/>
    <w:rsid w:val="72ED74C2"/>
    <w:rsid w:val="72F5541E"/>
    <w:rsid w:val="730E0F8E"/>
    <w:rsid w:val="731735E6"/>
    <w:rsid w:val="731829E8"/>
    <w:rsid w:val="7373199E"/>
    <w:rsid w:val="73816CB2"/>
    <w:rsid w:val="74671C5B"/>
    <w:rsid w:val="747B4FBB"/>
    <w:rsid w:val="74FA31C0"/>
    <w:rsid w:val="75137DDD"/>
    <w:rsid w:val="758724E0"/>
    <w:rsid w:val="75A86778"/>
    <w:rsid w:val="75F74F84"/>
    <w:rsid w:val="762B1157"/>
    <w:rsid w:val="76FB321F"/>
    <w:rsid w:val="77372AE7"/>
    <w:rsid w:val="77442F93"/>
    <w:rsid w:val="77582A4A"/>
    <w:rsid w:val="777B223E"/>
    <w:rsid w:val="777D5CA8"/>
    <w:rsid w:val="77850C07"/>
    <w:rsid w:val="77A14EEA"/>
    <w:rsid w:val="788436AB"/>
    <w:rsid w:val="78F55DB3"/>
    <w:rsid w:val="79711576"/>
    <w:rsid w:val="798D0402"/>
    <w:rsid w:val="79E2081D"/>
    <w:rsid w:val="7A39143E"/>
    <w:rsid w:val="7A857F0B"/>
    <w:rsid w:val="7A8A0B42"/>
    <w:rsid w:val="7AC35E02"/>
    <w:rsid w:val="7AF1296F"/>
    <w:rsid w:val="7B564EC8"/>
    <w:rsid w:val="7B781EAC"/>
    <w:rsid w:val="7B7A2964"/>
    <w:rsid w:val="7BAE6A37"/>
    <w:rsid w:val="7C4116D4"/>
    <w:rsid w:val="7C701FB9"/>
    <w:rsid w:val="7C8C175D"/>
    <w:rsid w:val="7CC3033B"/>
    <w:rsid w:val="7D2749BA"/>
    <w:rsid w:val="7D3C518D"/>
    <w:rsid w:val="7D5C269E"/>
    <w:rsid w:val="7D5F62B6"/>
    <w:rsid w:val="7DB77EF5"/>
    <w:rsid w:val="7E1356D1"/>
    <w:rsid w:val="7E19764B"/>
    <w:rsid w:val="7E1C5F55"/>
    <w:rsid w:val="7E484650"/>
    <w:rsid w:val="7E5D7B11"/>
    <w:rsid w:val="7E945349"/>
    <w:rsid w:val="7E9C7095"/>
    <w:rsid w:val="7EB35B77"/>
    <w:rsid w:val="7EB4776D"/>
    <w:rsid w:val="7EFA7000"/>
    <w:rsid w:val="7F0A04A3"/>
    <w:rsid w:val="7F503D27"/>
    <w:rsid w:val="7F8E2B89"/>
    <w:rsid w:val="E62FC591"/>
    <w:rsid w:val="FF3E8C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Normal Indent"/>
    <w:basedOn w:val="1"/>
    <w:qFormat/>
    <w:uiPriority w:val="0"/>
    <w:pPr>
      <w:ind w:firstLine="420" w:firstLineChars="200"/>
    </w:pPr>
  </w:style>
  <w:style w:type="paragraph" w:styleId="3">
    <w:name w:val="annotation text"/>
    <w:basedOn w:val="1"/>
    <w:qFormat/>
    <w:uiPriority w:val="0"/>
    <w:pPr>
      <w:jc w:val="left"/>
    </w:pPr>
  </w:style>
  <w:style w:type="paragraph" w:styleId="4">
    <w:name w:val="Body Text"/>
    <w:basedOn w:val="1"/>
    <w:qFormat/>
    <w:uiPriority w:val="0"/>
    <w:pPr>
      <w:spacing w:after="120"/>
    </w:pPr>
    <w:rPr>
      <w:kern w:val="0"/>
      <w:sz w:val="20"/>
    </w:rPr>
  </w:style>
  <w:style w:type="paragraph" w:styleId="5">
    <w:name w:val="Balloon Text"/>
    <w:basedOn w:val="1"/>
    <w:link w:val="14"/>
    <w:qFormat/>
    <w:uiPriority w:val="0"/>
    <w:rPr>
      <w:sz w:val="18"/>
      <w:szCs w:val="18"/>
    </w:rPr>
  </w:style>
  <w:style w:type="paragraph" w:styleId="6">
    <w:name w:val="footer"/>
    <w:basedOn w:val="1"/>
    <w:link w:val="16"/>
    <w:qFormat/>
    <w:uiPriority w:val="0"/>
    <w:pPr>
      <w:tabs>
        <w:tab w:val="center" w:pos="4153"/>
        <w:tab w:val="right" w:pos="8306"/>
      </w:tabs>
      <w:snapToGrid w:val="0"/>
      <w:jc w:val="left"/>
    </w:pPr>
    <w:rPr>
      <w:sz w:val="18"/>
      <w:szCs w:val="18"/>
    </w:rPr>
  </w:style>
  <w:style w:type="paragraph" w:styleId="7">
    <w:name w:val="header"/>
    <w:basedOn w:val="1"/>
    <w:link w:val="15"/>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qFormat/>
    <w:uiPriority w:val="0"/>
    <w:pPr>
      <w:spacing w:before="0" w:beforeAutospacing="1" w:after="0" w:afterAutospacing="1"/>
      <w:ind w:left="0" w:right="0"/>
      <w:jc w:val="left"/>
    </w:pPr>
    <w:rPr>
      <w:kern w:val="0"/>
      <w:sz w:val="24"/>
      <w:lang w:val="en-US" w:eastAsia="zh-CN" w:bidi="ar"/>
    </w:rPr>
  </w:style>
  <w:style w:type="table" w:styleId="10">
    <w:name w:val="Table Grid"/>
    <w:basedOn w:val="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Strong"/>
    <w:basedOn w:val="11"/>
    <w:qFormat/>
    <w:uiPriority w:val="0"/>
    <w:rPr>
      <w:b/>
    </w:rPr>
  </w:style>
  <w:style w:type="character" w:styleId="13">
    <w:name w:val="annotation reference"/>
    <w:basedOn w:val="11"/>
    <w:qFormat/>
    <w:uiPriority w:val="0"/>
    <w:rPr>
      <w:sz w:val="21"/>
      <w:szCs w:val="21"/>
    </w:rPr>
  </w:style>
  <w:style w:type="character" w:customStyle="1" w:styleId="14">
    <w:name w:val="批注框文本 字符"/>
    <w:basedOn w:val="11"/>
    <w:link w:val="5"/>
    <w:qFormat/>
    <w:uiPriority w:val="0"/>
    <w:rPr>
      <w:kern w:val="2"/>
      <w:sz w:val="18"/>
      <w:szCs w:val="18"/>
    </w:rPr>
  </w:style>
  <w:style w:type="character" w:customStyle="1" w:styleId="15">
    <w:name w:val="页眉 字符"/>
    <w:basedOn w:val="11"/>
    <w:link w:val="7"/>
    <w:qFormat/>
    <w:uiPriority w:val="0"/>
    <w:rPr>
      <w:kern w:val="2"/>
      <w:sz w:val="18"/>
      <w:szCs w:val="18"/>
    </w:rPr>
  </w:style>
  <w:style w:type="character" w:customStyle="1" w:styleId="16">
    <w:name w:val="页脚 字符"/>
    <w:basedOn w:val="11"/>
    <w:link w:val="6"/>
    <w:qFormat/>
    <w:uiPriority w:val="0"/>
    <w:rPr>
      <w:kern w:val="2"/>
      <w:sz w:val="18"/>
      <w:szCs w:val="18"/>
    </w:rPr>
  </w:style>
  <w:style w:type="paragraph" w:styleId="17">
    <w:name w:val="No Spacing"/>
    <w:qFormat/>
    <w:uiPriority w:val="1"/>
    <w:pPr>
      <w:widowControl w:val="0"/>
      <w:snapToGrid w:val="0"/>
      <w:spacing w:line="500" w:lineRule="exact"/>
      <w:ind w:firstLine="200" w:firstLineChars="200"/>
      <w:jc w:val="both"/>
    </w:pPr>
    <w:rPr>
      <w:rFonts w:ascii="仿宋_GB2312" w:hAnsi="Times New Roman" w:eastAsia="仿宋_GB2312" w:cs="Times New Roman"/>
      <w:kern w:val="2"/>
      <w:sz w:val="24"/>
      <w:szCs w:val="24"/>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DoubleOX</Company>
  <Pages>11</Pages>
  <Words>6329</Words>
  <Characters>6942</Characters>
  <Lines>33</Lines>
  <Paragraphs>9</Paragraphs>
  <TotalTime>32</TotalTime>
  <ScaleCrop>false</ScaleCrop>
  <LinksUpToDate>false</LinksUpToDate>
  <CharactersWithSpaces>7443</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2022-08-23T22:44:00Z</dcterms:created>
  <dc:creator>Administrator</dc:creator>
  <cp:lastModifiedBy>Administrator</cp:lastModifiedBy>
  <cp:lastPrinted>2026-04-13T03:01:00Z</cp:lastPrinted>
  <dcterms:modified xsi:type="dcterms:W3CDTF">2026-04-27T01:38:18Z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BBBD9F5A0C6547618CFACACF5320501D_13</vt:lpwstr>
  </property>
  <property fmtid="{D5CDD505-2E9C-101B-9397-08002B2CF9AE}" pid="4" name="KSOTemplateDocerSaveRecord">
    <vt:lpwstr>eyJoZGlkIjoiMmRkYTJjZWU3YWMxYzU5MjdkY2FmMjY5NjhhMWY0NDUiLCJ1c2VySWQiOiIxMjY3NjM3MTMwIn0=</vt:lpwstr>
  </property>
</Properties>
</file>