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74B32">
      <w:pPr>
        <w:spacing w:line="570" w:lineRule="exact"/>
        <w:jc w:val="center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广汉市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弘源建设发展有限公司</w:t>
      </w:r>
    </w:p>
    <w:p w14:paraId="7F2F4BB1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关于</w:t>
      </w:r>
      <w:bookmarkStart w:id="0" w:name="OLE_LINK18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广汉市城市更新天府旌城南片区</w:t>
      </w:r>
    </w:p>
    <w:p w14:paraId="51390E2E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城中村改造项目土石方机械租赁服务</w:t>
      </w:r>
    </w:p>
    <w:p w14:paraId="75DC8FDC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的</w:t>
      </w:r>
      <w:bookmarkEnd w:id="0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询价公告</w:t>
      </w:r>
    </w:p>
    <w:p w14:paraId="07975140">
      <w:pPr>
        <w:spacing w:line="570" w:lineRule="exact"/>
        <w:ind w:firstLine="640" w:firstLineChars="200"/>
        <w:rPr>
          <w:rFonts w:eastAsia="方正仿宋简体"/>
          <w:sz w:val="32"/>
          <w:szCs w:val="32"/>
        </w:rPr>
      </w:pPr>
    </w:p>
    <w:p w14:paraId="33F49AAD">
      <w:pPr>
        <w:spacing w:line="540" w:lineRule="exact"/>
        <w:ind w:firstLine="640" w:firstLineChars="200"/>
        <w:jc w:val="left"/>
        <w:rPr>
          <w:rFonts w:hint="eastAsia" w:eastAsia="仿宋_GB2312"/>
          <w:sz w:val="32"/>
          <w:szCs w:val="32"/>
          <w:lang w:eastAsia="zh-CN"/>
        </w:rPr>
      </w:pPr>
      <w:bookmarkStart w:id="1" w:name="OLE_LINK1"/>
      <w:r>
        <w:rPr>
          <w:rFonts w:eastAsia="仿宋_GB2312"/>
          <w:sz w:val="32"/>
          <w:szCs w:val="32"/>
        </w:rPr>
        <w:t>为满足公司业务开展需求，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就采购土石方挖装及运输服务事项，现诚邀符合资质条件的服务商参与本次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土石方机械租赁服务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询价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事宜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bookmarkEnd w:id="1"/>
    <w:p w14:paraId="52AA2014">
      <w:pPr>
        <w:spacing w:line="54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询价</w:t>
      </w:r>
      <w:r>
        <w:rPr>
          <w:rFonts w:ascii="黑体" w:hAnsi="黑体" w:eastAsia="黑体"/>
          <w:sz w:val="32"/>
          <w:szCs w:val="32"/>
        </w:rPr>
        <w:t>事项：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关于采购土石方机械服务事项。</w:t>
      </w:r>
    </w:p>
    <w:p w14:paraId="0632A1A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询价</w:t>
      </w:r>
      <w:r>
        <w:rPr>
          <w:rFonts w:ascii="黑体" w:hAnsi="黑体" w:eastAsia="黑体"/>
          <w:sz w:val="32"/>
          <w:szCs w:val="32"/>
        </w:rPr>
        <w:t>事项概况：</w:t>
      </w:r>
      <w:r>
        <w:rPr>
          <w:rFonts w:eastAsia="仿宋_GB2312"/>
          <w:sz w:val="32"/>
          <w:szCs w:val="32"/>
        </w:rPr>
        <w:t>本次</w:t>
      </w:r>
      <w:r>
        <w:rPr>
          <w:rFonts w:hint="eastAsia" w:eastAsia="仿宋_GB2312"/>
          <w:sz w:val="32"/>
          <w:szCs w:val="32"/>
          <w:lang w:val="en-US" w:eastAsia="zh-CN"/>
        </w:rPr>
        <w:t>询价</w:t>
      </w:r>
      <w:r>
        <w:rPr>
          <w:rFonts w:eastAsia="仿宋_GB2312"/>
          <w:sz w:val="32"/>
          <w:szCs w:val="32"/>
        </w:rPr>
        <w:t>主要针对挖装土石方服务（数量</w:t>
      </w:r>
      <w:bookmarkStart w:id="2" w:name="OLE_LINK7"/>
      <w:bookmarkStart w:id="3" w:name="OLE_LINK5"/>
      <w:r>
        <w:rPr>
          <w:rFonts w:hint="eastAsia" w:eastAsia="仿宋_GB2312"/>
          <w:sz w:val="32"/>
          <w:szCs w:val="32"/>
          <w:lang w:val="en-US" w:eastAsia="zh-CN"/>
        </w:rPr>
        <w:t>暂定</w:t>
      </w:r>
      <w:bookmarkEnd w:id="2"/>
      <w:bookmarkEnd w:id="3"/>
      <w:r>
        <w:rPr>
          <w:rFonts w:hint="eastAsia" w:eastAsia="仿宋_GB2312"/>
          <w:sz w:val="32"/>
          <w:szCs w:val="32"/>
          <w:lang w:val="en-US" w:eastAsia="zh-CN"/>
        </w:rPr>
        <w:t>135602</w:t>
      </w:r>
      <w:r>
        <w:rPr>
          <w:rFonts w:eastAsia="仿宋_GB2312"/>
          <w:sz w:val="32"/>
          <w:szCs w:val="32"/>
        </w:rPr>
        <w:t>方）、</w:t>
      </w:r>
      <w:bookmarkStart w:id="4" w:name="OLE_LINK9"/>
      <w:r>
        <w:rPr>
          <w:rFonts w:eastAsia="仿宋_GB2312"/>
          <w:sz w:val="32"/>
          <w:szCs w:val="32"/>
        </w:rPr>
        <w:t>土石转运服务（运距1KM以内；数量</w:t>
      </w:r>
      <w:r>
        <w:rPr>
          <w:rFonts w:hint="eastAsia" w:eastAsia="仿宋_GB2312"/>
          <w:sz w:val="32"/>
          <w:szCs w:val="32"/>
          <w:lang w:val="en-US" w:eastAsia="zh-CN"/>
        </w:rPr>
        <w:t>暂定135602</w:t>
      </w:r>
      <w:r>
        <w:rPr>
          <w:rFonts w:eastAsia="仿宋_GB2312"/>
          <w:sz w:val="32"/>
          <w:szCs w:val="32"/>
        </w:rPr>
        <w:t>方）</w:t>
      </w:r>
      <w:bookmarkEnd w:id="4"/>
      <w:r>
        <w:rPr>
          <w:rFonts w:eastAsia="仿宋_GB2312"/>
          <w:sz w:val="32"/>
          <w:szCs w:val="32"/>
        </w:rPr>
        <w:t>、回填方服务（内含1KM范围内取土装运；数量</w:t>
      </w:r>
      <w:r>
        <w:rPr>
          <w:rFonts w:hint="eastAsia" w:eastAsia="仿宋_GB2312"/>
          <w:sz w:val="32"/>
          <w:szCs w:val="32"/>
          <w:lang w:val="en-US" w:eastAsia="zh-CN"/>
        </w:rPr>
        <w:t>暂定68000</w:t>
      </w:r>
      <w:r>
        <w:rPr>
          <w:rFonts w:eastAsia="仿宋_GB2312"/>
          <w:sz w:val="32"/>
          <w:szCs w:val="32"/>
        </w:rPr>
        <w:t>方）及回填方运输每增</w:t>
      </w:r>
      <w:r>
        <w:rPr>
          <w:rFonts w:hint="eastAsia" w:eastAsia="仿宋_GB2312"/>
          <w:sz w:val="32"/>
          <w:szCs w:val="32"/>
          <w:lang w:val="en-US" w:eastAsia="zh-CN"/>
        </w:rPr>
        <w:t>减</w:t>
      </w:r>
      <w:r>
        <w:rPr>
          <w:rFonts w:eastAsia="仿宋_GB2312"/>
          <w:sz w:val="32"/>
          <w:szCs w:val="32"/>
        </w:rPr>
        <w:t>1km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数量暂定814408方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的市场综合单价、服务内容、服务周期及服务要求等情况进行</w:t>
      </w:r>
      <w:r>
        <w:rPr>
          <w:rFonts w:hint="eastAsia" w:eastAsia="仿宋_GB2312"/>
          <w:sz w:val="32"/>
          <w:szCs w:val="32"/>
          <w:lang w:val="en-US" w:eastAsia="zh-CN"/>
        </w:rPr>
        <w:t>采购</w:t>
      </w:r>
      <w:r>
        <w:rPr>
          <w:rFonts w:eastAsia="仿宋_GB2312"/>
          <w:sz w:val="32"/>
          <w:szCs w:val="32"/>
        </w:rPr>
        <w:t>。</w:t>
      </w:r>
    </w:p>
    <w:p w14:paraId="54F77F68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三、服务范围与内容</w:t>
      </w:r>
    </w:p>
    <w:p w14:paraId="1AD24743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（一）挖装土石方（</w:t>
      </w:r>
      <w:r>
        <w:rPr>
          <w:rFonts w:hint="eastAsia" w:eastAsia="楷体_GB2312"/>
          <w:sz w:val="32"/>
          <w:szCs w:val="32"/>
          <w:lang w:val="en-US" w:eastAsia="zh-CN"/>
        </w:rPr>
        <w:t>暂定135602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6677C14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1.土石方类别、深度、场地内运距及挖装方式均综合考虑。</w:t>
      </w:r>
    </w:p>
    <w:p w14:paraId="01CA25F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2.涉及大开挖、基坑、沟槽、排水沟等部位，需综合考虑修边整形、场地平整及机械进出场费，场地外土石方转运及场外转运堆场另列。</w:t>
      </w:r>
    </w:p>
    <w:p w14:paraId="25D30C2F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3.开挖后对周边管线、建筑物、道路的监测及维护费用，以及桩间挖土方均综合考虑在综合单价中。</w:t>
      </w:r>
    </w:p>
    <w:p w14:paraId="7226CF9E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bookmarkStart w:id="5" w:name="OLE_LINK11"/>
      <w:bookmarkStart w:id="6" w:name="OLE_LINK10"/>
      <w:r>
        <w:rPr>
          <w:rFonts w:eastAsia="仿宋_GB2312"/>
          <w:sz w:val="32"/>
          <w:szCs w:val="32"/>
        </w:rPr>
        <w:t>需满足相关标准、规范及招标文件要求，土石方挖装体积按挖掘前的天然密实体积计算。</w:t>
      </w:r>
      <w:bookmarkEnd w:id="5"/>
      <w:bookmarkEnd w:id="6"/>
    </w:p>
    <w:p w14:paraId="0F602A61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（二）土石转运服务（运距1KM以内；数量</w:t>
      </w:r>
      <w:r>
        <w:rPr>
          <w:rFonts w:hint="eastAsia" w:eastAsia="楷体_GB2312"/>
          <w:sz w:val="32"/>
          <w:szCs w:val="32"/>
          <w:lang w:val="en-US" w:eastAsia="zh-CN"/>
        </w:rPr>
        <w:t>暂定135602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7956ED0B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1.运距1km以内（四舍五入取整，按暂定堆场预估，结算以实际为准，综合单价按每增减运距调整，综合考虑在本综合单价中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堆场费综合考虑</w:t>
      </w:r>
      <w:r>
        <w:rPr>
          <w:rFonts w:eastAsia="仿宋_GB2312"/>
          <w:sz w:val="32"/>
          <w:szCs w:val="32"/>
        </w:rPr>
        <w:t>）。</w:t>
      </w:r>
    </w:p>
    <w:p w14:paraId="708524B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2.需满足相关标准、规范及招标文件要求，土石方挖装体积按挖掘前的天然密实体积计算。</w:t>
      </w:r>
    </w:p>
    <w:p w14:paraId="60991CDF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（三）回填方（内含1KM范围内取土装运，数量</w:t>
      </w:r>
      <w:r>
        <w:rPr>
          <w:rFonts w:hint="eastAsia" w:eastAsia="楷体_GB2312"/>
          <w:sz w:val="32"/>
          <w:szCs w:val="32"/>
          <w:lang w:val="en-US" w:eastAsia="zh-CN"/>
        </w:rPr>
        <w:t>暂定68000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3B734BE2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1.回填土需分层夯实，夯实系数综合，边角处须补夯密实，填方材料品种满足规范要求。</w:t>
      </w:r>
    </w:p>
    <w:p w14:paraId="0A1DF396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2.从指定堆土场取土，土石比例综合，含1KM范围内取土装运（运距按暂定堆场预估，结算以实际为准，综合单价按每增减运距调整，且综合考虑在本综合单价中）。</w:t>
      </w:r>
    </w:p>
    <w:p w14:paraId="0611315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3.场内外运输、摊铺、压实、夯填、平整等费用及机械进出场费综合考虑在综合单价中，回填方式及涉及侧壁、基坑、基槽等部位综合考虑。</w:t>
      </w:r>
    </w:p>
    <w:p w14:paraId="22D3F5D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4.报价方应根据自身专业知识和技术能力，结合地勘报告及现场实际情况，在满足设计及相关要求的前提下综合考虑回填用土的调配、平衡，回填土场内外运输、堆放。</w:t>
      </w:r>
    </w:p>
    <w:p w14:paraId="6339C5BC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5.需满足设计等相关要求，土石方回填按回填后的竣工（设计）体积计算。</w:t>
      </w:r>
    </w:p>
    <w:p w14:paraId="6AEE17C9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（四）回填方运输（每增</w:t>
      </w:r>
      <w:r>
        <w:rPr>
          <w:rFonts w:hint="eastAsia" w:eastAsia="楷体_GB2312"/>
          <w:sz w:val="32"/>
          <w:szCs w:val="32"/>
          <w:lang w:val="en-US" w:eastAsia="zh-CN"/>
        </w:rPr>
        <w:t>减</w:t>
      </w:r>
      <w:r>
        <w:rPr>
          <w:rFonts w:eastAsia="楷体_GB2312"/>
          <w:sz w:val="32"/>
          <w:szCs w:val="32"/>
        </w:rPr>
        <w:t>1km</w:t>
      </w:r>
      <w:r>
        <w:rPr>
          <w:rFonts w:hint="eastAsia" w:eastAsia="楷体_GB2312"/>
          <w:sz w:val="32"/>
          <w:szCs w:val="32"/>
          <w:lang w:eastAsia="zh-CN"/>
        </w:rPr>
        <w:t>，</w:t>
      </w:r>
      <w:r>
        <w:rPr>
          <w:rFonts w:hint="eastAsia" w:eastAsia="楷体_GB2312"/>
          <w:sz w:val="32"/>
          <w:szCs w:val="32"/>
          <w:lang w:val="en-US" w:eastAsia="zh-CN"/>
        </w:rPr>
        <w:t>数量暂定814408方</w:t>
      </w:r>
      <w:r>
        <w:rPr>
          <w:rFonts w:eastAsia="楷体_GB2312"/>
          <w:sz w:val="32"/>
          <w:szCs w:val="32"/>
        </w:rPr>
        <w:t>）</w:t>
      </w:r>
    </w:p>
    <w:p w14:paraId="5932D8E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1.运输品种为土石综合，运距按每增加1Km（四舍五入取整）计算。</w:t>
      </w:r>
    </w:p>
    <w:p w14:paraId="331AE49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2.需满足设计等相关要求，土石方运输体积按回填后的竣工（设计）体积计算。</w:t>
      </w:r>
    </w:p>
    <w:p w14:paraId="4AFE89C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工程量为暂定，结算以实际工程量为准，结算时不以工程量增减调整单价。</w:t>
      </w:r>
    </w:p>
    <w:p w14:paraId="3E97EA80">
      <w:pPr>
        <w:numPr>
          <w:ilvl w:val="0"/>
          <w:numId w:val="1"/>
        </w:numPr>
        <w:spacing w:line="54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招采控制价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0"/>
      </w:tblGrid>
      <w:tr w14:paraId="06E7A2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20" w:type="dxa"/>
            <w:vAlign w:val="center"/>
          </w:tcPr>
          <w:p w14:paraId="13A7610C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服务项目</w:t>
            </w:r>
          </w:p>
        </w:tc>
        <w:tc>
          <w:tcPr>
            <w:tcW w:w="3020" w:type="dxa"/>
            <w:vAlign w:val="center"/>
          </w:tcPr>
          <w:p w14:paraId="3BCB2537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单价（元/方）</w:t>
            </w:r>
          </w:p>
        </w:tc>
        <w:tc>
          <w:tcPr>
            <w:tcW w:w="3020" w:type="dxa"/>
            <w:vAlign w:val="center"/>
          </w:tcPr>
          <w:p w14:paraId="1E618BB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税率</w:t>
            </w:r>
          </w:p>
        </w:tc>
      </w:tr>
      <w:tr w14:paraId="5DB569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38F84E20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挖装土石方</w:t>
            </w:r>
          </w:p>
        </w:tc>
        <w:tc>
          <w:tcPr>
            <w:tcW w:w="3020" w:type="dxa"/>
            <w:vAlign w:val="center"/>
          </w:tcPr>
          <w:p w14:paraId="1A3F8B94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3.37</w:t>
            </w:r>
          </w:p>
        </w:tc>
        <w:tc>
          <w:tcPr>
            <w:tcW w:w="3020" w:type="dxa"/>
            <w:vAlign w:val="center"/>
          </w:tcPr>
          <w:p w14:paraId="0BB8B5E8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  <w:tr w14:paraId="674B8A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5014737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土石方转运（1km以内）</w:t>
            </w:r>
          </w:p>
        </w:tc>
        <w:tc>
          <w:tcPr>
            <w:tcW w:w="3020" w:type="dxa"/>
            <w:vAlign w:val="center"/>
          </w:tcPr>
          <w:p w14:paraId="5E56D741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2.64</w:t>
            </w:r>
          </w:p>
        </w:tc>
        <w:tc>
          <w:tcPr>
            <w:tcW w:w="3020" w:type="dxa"/>
            <w:vAlign w:val="center"/>
          </w:tcPr>
          <w:p w14:paraId="655019CE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6F1F17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1CF5C0E3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回填方（含1km内取土装运）</w:t>
            </w:r>
          </w:p>
        </w:tc>
        <w:tc>
          <w:tcPr>
            <w:tcW w:w="3020" w:type="dxa"/>
            <w:vAlign w:val="center"/>
          </w:tcPr>
          <w:p w14:paraId="3A8CAB00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9.48</w:t>
            </w:r>
          </w:p>
        </w:tc>
        <w:tc>
          <w:tcPr>
            <w:tcW w:w="3020" w:type="dxa"/>
            <w:vAlign w:val="center"/>
          </w:tcPr>
          <w:p w14:paraId="13C158DB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69CA94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6300C265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回填方运输（每增加1km）</w:t>
            </w:r>
          </w:p>
        </w:tc>
        <w:tc>
          <w:tcPr>
            <w:tcW w:w="3020" w:type="dxa"/>
            <w:vAlign w:val="center"/>
          </w:tcPr>
          <w:p w14:paraId="7D437752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1.29</w:t>
            </w:r>
          </w:p>
        </w:tc>
        <w:tc>
          <w:tcPr>
            <w:tcW w:w="3020" w:type="dxa"/>
            <w:vAlign w:val="center"/>
          </w:tcPr>
          <w:p w14:paraId="2E26925D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</w:tbl>
    <w:p w14:paraId="7980FB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</w:p>
    <w:p w14:paraId="30150A21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、供应商要求</w:t>
      </w:r>
    </w:p>
    <w:p w14:paraId="683932BB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（一）须具备独立法人资格，持有有效的营业执照，营业执照经营范围应包含土石方工程施工相关业务，能够独立承担民事责任。</w:t>
      </w:r>
    </w:p>
    <w:p w14:paraId="53E2A41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（二）具备住房城乡建设主管部门核发的有效的建筑业企业资质证书，且资质等级需满足土石方工程专业承包相应等级要求，能够承接本项目所涉及的土石方挖装、转运、回填等服务。</w:t>
      </w:r>
    </w:p>
    <w:p w14:paraId="6C4E2C69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（三）拥有有效的安全生产许可证，确保在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过程中能够严格遵守安全生产相关法律法规及标准规范。</w:t>
      </w:r>
    </w:p>
    <w:p w14:paraId="5769F8C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（四）自身具备满足本次服务事项所需的各类机械设备，且设备数量充足、性能良好。</w:t>
      </w:r>
    </w:p>
    <w:p w14:paraId="05F304C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（五）具有良好的商业信誉，在近三年内无重大违法违规记录。</w:t>
      </w:r>
    </w:p>
    <w:p w14:paraId="54D41BB4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）服务商承担施工期间所有安全与环保责任</w:t>
      </w:r>
    </w:p>
    <w:p w14:paraId="498F10BA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、报价要求</w:t>
      </w:r>
    </w:p>
    <w:p w14:paraId="0953248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bookmarkStart w:id="7" w:name="OLE_LINK13"/>
      <w:bookmarkStart w:id="8" w:name="OLE_LINK12"/>
      <w:r>
        <w:rPr>
          <w:rFonts w:hint="default" w:ascii="Times New Roman" w:hAnsi="Times New Roman" w:eastAsia="仿宋_GB2312" w:cs="Times New Roman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bookmarkEnd w:id="7"/>
      <w:bookmarkEnd w:id="8"/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5D11FFC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2.供应商须提供营业执照复印件、相应资质证明复印件并加盖公章。</w:t>
      </w:r>
    </w:p>
    <w:p w14:paraId="0C90543A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七．支付节点</w:t>
      </w:r>
    </w:p>
    <w:p w14:paraId="1DCBD80D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1.进度款支付：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每月15日前，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按上月计量批复金额的80%支付进度款；若因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原因无法足额支付，每月实际支付不低于当月批复金额的50%。</w:t>
      </w:r>
    </w:p>
    <w:p w14:paraId="7D56F8F1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2.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验收</w:t>
      </w:r>
      <w:r>
        <w:rPr>
          <w:rFonts w:hint="eastAsia" w:ascii="楷体_GB2312" w:eastAsia="楷体_GB2312"/>
          <w:sz w:val="32"/>
          <w:szCs w:val="32"/>
        </w:rPr>
        <w:t>付款：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验收合格后，甲方拨付至全部计量产值的80%。</w:t>
      </w:r>
    </w:p>
    <w:p w14:paraId="4AC3AA4A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3.结算付款：</w:t>
      </w:r>
      <w:r>
        <w:rPr>
          <w:rFonts w:hint="eastAsia" w:ascii="仿宋_GB2312" w:eastAsia="仿宋_GB2312"/>
          <w:sz w:val="32"/>
          <w:szCs w:val="32"/>
        </w:rPr>
        <w:t>审计完成后，甲方支付至审定金额的97%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06B09AF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4.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金：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剩余3%作为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金，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期满（</w:t>
      </w: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验收合格之日起2年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）且无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质量问题的，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一次性无息退还。</w:t>
      </w:r>
    </w:p>
    <w:p w14:paraId="2D801A0E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5.支付方式：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可采用银行转账、银行承兑汇票、保理、商业汇票、应收账款电子凭证等方式支付，相关贴现费用由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承担。</w:t>
      </w:r>
    </w:p>
    <w:p w14:paraId="2AF3A287">
      <w:pPr>
        <w:spacing w:line="540" w:lineRule="atLeas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6.付款前提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在申请付款时，须向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提供等额、合法有效的9%增值税专用发票及请款申请，否则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有权拒绝付款且不承担逾期责任。</w:t>
      </w:r>
    </w:p>
    <w:p w14:paraId="4C4E495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</w:rPr>
        <w:t>、服务期限：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暂定365个日历天，以甲方告知进场时间和进度要求为准。</w:t>
      </w:r>
    </w:p>
    <w:p w14:paraId="798569D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 w:bidi="ar-SA"/>
        </w:rPr>
        <w:t>九、递交报名文件截止时间：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请于2026年2月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日1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0（北京时间）前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，将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加盖公章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的营业执照及身份证明文件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递交至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7AD04B2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十、询价时间及地点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10</w:t>
      </w:r>
      <w:bookmarkStart w:id="9" w:name="_GoBack"/>
      <w:bookmarkEnd w:id="9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0(北京时间)询价文件加盖公章后递交至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广汉市弘源建设发展有限公司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。逾期送达、未盖章、未密封和标注错误、未按要求格式填写的报价文件均不被接受。</w:t>
      </w:r>
    </w:p>
    <w:p w14:paraId="7022544F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、联系方式：</w:t>
      </w:r>
    </w:p>
    <w:p w14:paraId="2D6F6DF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采购人: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</w:p>
    <w:p w14:paraId="53C3A262"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地址：</w:t>
      </w:r>
      <w:r>
        <w:rPr>
          <w:rFonts w:hint="eastAsia" w:eastAsia="仿宋_GB2312"/>
          <w:sz w:val="32"/>
          <w:szCs w:val="32"/>
        </w:rPr>
        <w:t>四川省德阳市广汉市天津路西一段38号航天航空科</w:t>
      </w:r>
    </w:p>
    <w:p w14:paraId="66FDA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技孵化产业园</w:t>
      </w:r>
      <w:r>
        <w:rPr>
          <w:rFonts w:hint="eastAsia" w:eastAsia="仿宋_GB2312"/>
          <w:sz w:val="32"/>
          <w:szCs w:val="32"/>
          <w:lang w:val="en-US" w:eastAsia="zh-CN"/>
        </w:rPr>
        <w:t>8F808</w:t>
      </w:r>
    </w:p>
    <w:p w14:paraId="4F886F88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邮编：618300</w:t>
      </w:r>
    </w:p>
    <w:p w14:paraId="3D160EB9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联系人：</w:t>
      </w:r>
      <w:r>
        <w:rPr>
          <w:rFonts w:hint="eastAsia" w:eastAsia="仿宋_GB2312"/>
          <w:sz w:val="32"/>
          <w:szCs w:val="32"/>
          <w:lang w:val="en-US" w:eastAsia="zh-CN"/>
        </w:rPr>
        <w:t>邓</w:t>
      </w:r>
      <w:r>
        <w:rPr>
          <w:rFonts w:eastAsia="仿宋_GB2312"/>
          <w:sz w:val="32"/>
          <w:szCs w:val="32"/>
        </w:rPr>
        <w:t>先生</w:t>
      </w:r>
    </w:p>
    <w:p w14:paraId="32B9B592">
      <w:pPr>
        <w:spacing w:line="54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18783830476</w:t>
      </w:r>
    </w:p>
    <w:p w14:paraId="03612648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1、报价函</w:t>
      </w:r>
    </w:p>
    <w:p w14:paraId="653836F3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承诺函</w:t>
      </w:r>
    </w:p>
    <w:p w14:paraId="70B04954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3、土石方机械服务合同</w:t>
      </w:r>
    </w:p>
    <w:p w14:paraId="6EFE4FA5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26358E5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3EE59A1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 xml:space="preserve">   </w:t>
      </w:r>
    </w:p>
    <w:p w14:paraId="6D6831CB">
      <w:pPr>
        <w:spacing w:line="540" w:lineRule="exact"/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 xml:space="preserve">日 </w:t>
      </w:r>
    </w:p>
    <w:p w14:paraId="040FF82B">
      <w:pPr>
        <w:spacing w:line="540" w:lineRule="exact"/>
        <w:rPr>
          <w:rFonts w:hint="eastAsia" w:eastAsia="仿宋_GB2312"/>
          <w:sz w:val="32"/>
          <w:szCs w:val="32"/>
        </w:rPr>
      </w:pPr>
    </w:p>
    <w:p w14:paraId="3F194453">
      <w:pPr>
        <w:spacing w:line="540" w:lineRule="exact"/>
        <w:rPr>
          <w:rFonts w:hint="eastAsia" w:eastAsia="仿宋_GB2312"/>
          <w:sz w:val="32"/>
          <w:szCs w:val="32"/>
        </w:rPr>
      </w:pPr>
    </w:p>
    <w:p w14:paraId="07930E5A">
      <w:pPr>
        <w:spacing w:line="540" w:lineRule="exact"/>
        <w:rPr>
          <w:rFonts w:eastAsia="仿宋_GB2312"/>
          <w:sz w:val="32"/>
          <w:szCs w:val="32"/>
        </w:rPr>
      </w:pPr>
    </w:p>
    <w:p w14:paraId="3B0AE0DB">
      <w:pPr>
        <w:rPr>
          <w:rFonts w:hint="eastAsia"/>
        </w:rPr>
      </w:pPr>
    </w:p>
    <w:p w14:paraId="012F544F">
      <w:pPr>
        <w:rPr>
          <w:rFonts w:hint="eastAsia"/>
        </w:rPr>
      </w:pPr>
    </w:p>
    <w:p w14:paraId="33C24FEB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2AE4D8"/>
    <w:multiLevelType w:val="singleLevel"/>
    <w:tmpl w:val="EC2AE4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107373"/>
    <w:rsid w:val="00107373"/>
    <w:rsid w:val="00114511"/>
    <w:rsid w:val="0023402B"/>
    <w:rsid w:val="0028278F"/>
    <w:rsid w:val="003055C7"/>
    <w:rsid w:val="00347C23"/>
    <w:rsid w:val="00377CE1"/>
    <w:rsid w:val="003A12E6"/>
    <w:rsid w:val="003C538F"/>
    <w:rsid w:val="004C0F29"/>
    <w:rsid w:val="005549B9"/>
    <w:rsid w:val="00566B01"/>
    <w:rsid w:val="00661D71"/>
    <w:rsid w:val="007B1074"/>
    <w:rsid w:val="007B1CB9"/>
    <w:rsid w:val="007F4C25"/>
    <w:rsid w:val="008861C4"/>
    <w:rsid w:val="009D5EA6"/>
    <w:rsid w:val="009F29CB"/>
    <w:rsid w:val="00AC2AAA"/>
    <w:rsid w:val="00B65F86"/>
    <w:rsid w:val="00BC54F4"/>
    <w:rsid w:val="00D05D8D"/>
    <w:rsid w:val="00D4380E"/>
    <w:rsid w:val="00E33CA3"/>
    <w:rsid w:val="00E660E9"/>
    <w:rsid w:val="00ED5496"/>
    <w:rsid w:val="00F338BB"/>
    <w:rsid w:val="00F72B8C"/>
    <w:rsid w:val="00FB3B8B"/>
    <w:rsid w:val="045F303F"/>
    <w:rsid w:val="074A1D85"/>
    <w:rsid w:val="07F341CA"/>
    <w:rsid w:val="0B9F6417"/>
    <w:rsid w:val="0C1110C3"/>
    <w:rsid w:val="0DAC073A"/>
    <w:rsid w:val="0DAF0B93"/>
    <w:rsid w:val="0E056A05"/>
    <w:rsid w:val="110B05A5"/>
    <w:rsid w:val="128819B3"/>
    <w:rsid w:val="12F708E7"/>
    <w:rsid w:val="1674297A"/>
    <w:rsid w:val="1AFA5418"/>
    <w:rsid w:val="1B1A25DD"/>
    <w:rsid w:val="1D76522A"/>
    <w:rsid w:val="1DAA0B53"/>
    <w:rsid w:val="1EB61656"/>
    <w:rsid w:val="235D0577"/>
    <w:rsid w:val="25CF0BFC"/>
    <w:rsid w:val="274243CE"/>
    <w:rsid w:val="2C4970FA"/>
    <w:rsid w:val="2CDE6947"/>
    <w:rsid w:val="2E816E9B"/>
    <w:rsid w:val="3077752F"/>
    <w:rsid w:val="319E49B0"/>
    <w:rsid w:val="34A02734"/>
    <w:rsid w:val="354C0D01"/>
    <w:rsid w:val="39154825"/>
    <w:rsid w:val="39856E6C"/>
    <w:rsid w:val="3AD4138A"/>
    <w:rsid w:val="447C0AC8"/>
    <w:rsid w:val="4CB64A77"/>
    <w:rsid w:val="53D7279A"/>
    <w:rsid w:val="54CB2524"/>
    <w:rsid w:val="56C17717"/>
    <w:rsid w:val="58271D99"/>
    <w:rsid w:val="5CDC6150"/>
    <w:rsid w:val="637864A7"/>
    <w:rsid w:val="6B3D24B0"/>
    <w:rsid w:val="70002CA9"/>
    <w:rsid w:val="75DE512F"/>
    <w:rsid w:val="7AC322A6"/>
    <w:rsid w:val="7E4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color w:val="2B2B2B"/>
      <w:kern w:val="0"/>
      <w:sz w:val="24"/>
      <w:szCs w:val="20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lb"/>
    <w:basedOn w:val="8"/>
    <w:qFormat/>
    <w:uiPriority w:val="0"/>
  </w:style>
  <w:style w:type="character" w:customStyle="1" w:styleId="10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316B-DBA0-4111-88B6-E007E4B9E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2126</Words>
  <Characters>2278</Characters>
  <Lines>15</Lines>
  <Paragraphs>4</Paragraphs>
  <TotalTime>0</TotalTime>
  <ScaleCrop>false</ScaleCrop>
  <LinksUpToDate>false</LinksUpToDate>
  <CharactersWithSpaces>2305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2025-07-08T04:30:00Z</dcterms:created>
  <dc:creator>ASUS</dc:creator>
  <cp:lastModifiedBy>云慕长风</cp:lastModifiedBy>
  <cp:lastPrinted>2026-02-04T01:14:00Z</cp:lastPrinted>
  <dcterms:modified xsi:type="dcterms:W3CDTF">2026-02-06T00:30:54Z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49DA95DCEB6A4579B4D9B7E08E704C71_13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