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1168EA">
      <w:pPr>
        <w:tabs>
          <w:tab w:val="left" w:pos="420"/>
        </w:tabs>
        <w:spacing w:line="520" w:lineRule="exact"/>
        <w:jc w:val="right"/>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合同编号：</w:t>
      </w:r>
    </w:p>
    <w:p w14:paraId="7BF29E63">
      <w:pPr>
        <w:spacing w:line="520" w:lineRule="exact"/>
        <w:jc w:val="center"/>
        <w:rPr>
          <w:rFonts w:ascii="华文中宋" w:hAnsi="华文中宋" w:eastAsia="华文中宋"/>
          <w:b/>
          <w:sz w:val="52"/>
        </w:rPr>
      </w:pPr>
    </w:p>
    <w:p w14:paraId="25B343D0">
      <w:pPr>
        <w:spacing w:line="520" w:lineRule="exact"/>
        <w:jc w:val="center"/>
        <w:rPr>
          <w:rFonts w:ascii="华文中宋" w:hAnsi="华文中宋" w:eastAsia="华文中宋"/>
          <w:b/>
          <w:sz w:val="52"/>
        </w:rPr>
      </w:pPr>
    </w:p>
    <w:p w14:paraId="693D422D">
      <w:pPr>
        <w:spacing w:line="520" w:lineRule="exact"/>
        <w:jc w:val="center"/>
        <w:rPr>
          <w:rFonts w:ascii="华文中宋" w:hAnsi="华文中宋" w:eastAsia="华文中宋"/>
          <w:b/>
          <w:sz w:val="52"/>
        </w:rPr>
      </w:pPr>
    </w:p>
    <w:p w14:paraId="6E209A5A">
      <w:pPr>
        <w:spacing w:line="520" w:lineRule="exact"/>
        <w:jc w:val="center"/>
        <w:rPr>
          <w:rFonts w:ascii="宋体" w:hAnsi="宋体" w:cs="宋体"/>
          <w:b/>
          <w:sz w:val="52"/>
        </w:rPr>
      </w:pPr>
      <w:r>
        <w:rPr>
          <w:rFonts w:hint="eastAsia" w:ascii="宋体" w:hAnsi="宋体" w:cs="宋体"/>
          <w:b/>
          <w:sz w:val="52"/>
        </w:rPr>
        <w:t>土石方机械租赁服务合同</w:t>
      </w:r>
    </w:p>
    <w:p w14:paraId="73CE5F03">
      <w:pPr>
        <w:spacing w:line="520" w:lineRule="exact"/>
        <w:jc w:val="center"/>
        <w:rPr>
          <w:rFonts w:ascii="华文中宋" w:hAnsi="华文中宋" w:eastAsia="华文中宋"/>
          <w:sz w:val="36"/>
        </w:rPr>
      </w:pPr>
    </w:p>
    <w:p w14:paraId="4F1FDAB8">
      <w:pPr>
        <w:spacing w:line="520" w:lineRule="exact"/>
        <w:jc w:val="center"/>
        <w:rPr>
          <w:rFonts w:ascii="华文中宋" w:hAnsi="华文中宋" w:eastAsia="华文中宋"/>
          <w:sz w:val="36"/>
        </w:rPr>
      </w:pPr>
    </w:p>
    <w:p w14:paraId="14169C96">
      <w:pPr>
        <w:spacing w:line="520" w:lineRule="exact"/>
        <w:jc w:val="center"/>
        <w:rPr>
          <w:rFonts w:ascii="华文中宋" w:hAnsi="华文中宋" w:eastAsia="华文中宋"/>
          <w:sz w:val="36"/>
        </w:rPr>
      </w:pPr>
    </w:p>
    <w:p w14:paraId="4281F4DE">
      <w:pPr>
        <w:spacing w:line="520" w:lineRule="exact"/>
        <w:jc w:val="center"/>
        <w:rPr>
          <w:rFonts w:ascii="华文中宋" w:hAnsi="华文中宋" w:eastAsia="华文中宋"/>
          <w:sz w:val="36"/>
        </w:rPr>
      </w:pPr>
    </w:p>
    <w:p w14:paraId="0E9BC257">
      <w:pPr>
        <w:spacing w:line="520" w:lineRule="exact"/>
        <w:jc w:val="left"/>
        <w:rPr>
          <w:rFonts w:ascii="华文中宋" w:hAnsi="华文中宋" w:eastAsia="华文中宋"/>
          <w:sz w:val="36"/>
        </w:rPr>
      </w:pPr>
    </w:p>
    <w:p w14:paraId="087B4758">
      <w:pPr>
        <w:spacing w:line="520" w:lineRule="exact"/>
        <w:jc w:val="left"/>
        <w:rPr>
          <w:rFonts w:ascii="华文中宋" w:hAnsi="华文中宋" w:eastAsia="华文中宋"/>
          <w:sz w:val="36"/>
        </w:rPr>
      </w:pPr>
    </w:p>
    <w:p w14:paraId="7C6CB63C">
      <w:pPr>
        <w:tabs>
          <w:tab w:val="left" w:pos="1155"/>
        </w:tabs>
        <w:spacing w:line="520" w:lineRule="exact"/>
        <w:ind w:firstLine="360" w:firstLineChars="100"/>
        <w:jc w:val="center"/>
        <w:rPr>
          <w:rFonts w:ascii="宋体" w:hAnsi="宋体" w:cs="宋体"/>
          <w:sz w:val="36"/>
          <w:u w:val="single"/>
        </w:rPr>
      </w:pPr>
      <w:r>
        <w:rPr>
          <w:rFonts w:hint="eastAsia" w:ascii="宋体" w:hAnsi="宋体" w:cs="宋体"/>
          <w:sz w:val="36"/>
        </w:rPr>
        <w:t>甲方：</w:t>
      </w:r>
      <w:r>
        <w:rPr>
          <w:rFonts w:hint="eastAsia" w:ascii="宋体" w:hAnsi="宋体" w:cs="宋体"/>
          <w:sz w:val="36"/>
          <w:u w:val="single"/>
        </w:rPr>
        <w:t>广汉市弘源建设发展有限公司</w:t>
      </w:r>
    </w:p>
    <w:p w14:paraId="71980FA2">
      <w:pPr>
        <w:tabs>
          <w:tab w:val="left" w:pos="1875"/>
        </w:tabs>
        <w:spacing w:line="520" w:lineRule="exact"/>
        <w:jc w:val="left"/>
        <w:rPr>
          <w:rFonts w:ascii="宋体" w:hAnsi="宋体" w:cs="宋体"/>
          <w:sz w:val="36"/>
        </w:rPr>
      </w:pPr>
    </w:p>
    <w:p w14:paraId="719CB328">
      <w:pPr>
        <w:tabs>
          <w:tab w:val="left" w:pos="1875"/>
        </w:tabs>
        <w:spacing w:line="520" w:lineRule="exact"/>
        <w:jc w:val="left"/>
        <w:rPr>
          <w:rFonts w:ascii="宋体" w:hAnsi="宋体" w:cs="宋体"/>
          <w:sz w:val="36"/>
        </w:rPr>
      </w:pPr>
    </w:p>
    <w:p w14:paraId="239208BC">
      <w:pPr>
        <w:tabs>
          <w:tab w:val="left" w:pos="1155"/>
        </w:tabs>
        <w:spacing w:line="520" w:lineRule="exact"/>
        <w:ind w:firstLine="360" w:firstLineChars="100"/>
        <w:jc w:val="both"/>
        <w:rPr>
          <w:rFonts w:hint="eastAsia" w:ascii="宋体" w:hAnsi="宋体" w:cs="宋体" w:eastAsiaTheme="minorEastAsia"/>
          <w:b/>
          <w:bCs/>
          <w:sz w:val="36"/>
          <w:u w:val="single"/>
          <w:lang w:eastAsia="zh-CN"/>
        </w:rPr>
      </w:pPr>
      <w:r>
        <w:rPr>
          <w:rFonts w:hint="eastAsia" w:ascii="宋体" w:hAnsi="宋体" w:cs="宋体"/>
          <w:sz w:val="36"/>
          <w:lang w:eastAsia="zh-CN"/>
        </w:rPr>
        <w:t>、</w:t>
      </w:r>
      <w:r>
        <w:rPr>
          <w:rFonts w:hint="eastAsia" w:ascii="宋体" w:hAnsi="宋体" w:cs="宋体"/>
          <w:sz w:val="36"/>
          <w:lang w:val="en-US" w:eastAsia="zh-CN"/>
        </w:rPr>
        <w:t xml:space="preserve">      </w:t>
      </w:r>
      <w:r>
        <w:rPr>
          <w:rFonts w:hint="eastAsia" w:ascii="宋体" w:hAnsi="宋体" w:cs="宋体"/>
          <w:sz w:val="36"/>
        </w:rPr>
        <w:t>乙方：</w:t>
      </w:r>
      <w:r>
        <w:rPr>
          <w:rFonts w:hint="eastAsia" w:ascii="宋体" w:hAnsi="宋体" w:cs="宋体"/>
          <w:sz w:val="36"/>
          <w:lang w:val="en-US" w:eastAsia="zh-CN"/>
        </w:rPr>
        <w:t xml:space="preserve">   </w:t>
      </w:r>
      <w:r>
        <w:rPr>
          <w:rFonts w:hint="eastAsia" w:ascii="宋体" w:hAnsi="宋体" w:cs="宋体"/>
          <w:sz w:val="36"/>
          <w:u w:val="single"/>
          <w:lang w:val="en-US" w:eastAsia="zh-CN"/>
        </w:rPr>
        <w:t xml:space="preserve">                     </w:t>
      </w:r>
    </w:p>
    <w:p w14:paraId="3465C9DF">
      <w:pPr>
        <w:tabs>
          <w:tab w:val="left" w:pos="1155"/>
        </w:tabs>
        <w:spacing w:line="520" w:lineRule="exact"/>
        <w:ind w:firstLine="361" w:firstLineChars="100"/>
        <w:jc w:val="center"/>
        <w:rPr>
          <w:rFonts w:ascii="宋体" w:hAnsi="宋体" w:cs="宋体"/>
          <w:b/>
          <w:bCs/>
          <w:sz w:val="36"/>
          <w:u w:val="single"/>
        </w:rPr>
      </w:pPr>
    </w:p>
    <w:p w14:paraId="3FFE44FB">
      <w:pPr>
        <w:tabs>
          <w:tab w:val="left" w:pos="1875"/>
        </w:tabs>
        <w:spacing w:line="520" w:lineRule="exact"/>
        <w:ind w:firstLine="360" w:firstLineChars="100"/>
        <w:jc w:val="left"/>
        <w:rPr>
          <w:rFonts w:ascii="宋体" w:hAnsi="宋体" w:cs="宋体"/>
          <w:sz w:val="36"/>
        </w:rPr>
      </w:pPr>
    </w:p>
    <w:p w14:paraId="18A92A47">
      <w:pPr>
        <w:spacing w:line="520" w:lineRule="exact"/>
        <w:jc w:val="center"/>
        <w:rPr>
          <w:rFonts w:ascii="华文中宋" w:hAnsi="华文中宋" w:eastAsia="华文中宋"/>
          <w:sz w:val="36"/>
        </w:rPr>
      </w:pPr>
    </w:p>
    <w:p w14:paraId="180EA0B1">
      <w:pPr>
        <w:spacing w:line="520" w:lineRule="exact"/>
        <w:jc w:val="center"/>
        <w:rPr>
          <w:rFonts w:ascii="华文中宋" w:hAnsi="华文中宋" w:eastAsia="华文中宋"/>
          <w:sz w:val="36"/>
        </w:rPr>
      </w:pPr>
    </w:p>
    <w:p w14:paraId="04376EE9">
      <w:pPr>
        <w:spacing w:line="520" w:lineRule="exact"/>
        <w:jc w:val="center"/>
        <w:rPr>
          <w:rFonts w:ascii="华文中宋" w:hAnsi="华文中宋" w:eastAsia="华文中宋"/>
          <w:sz w:val="36"/>
        </w:rPr>
      </w:pPr>
    </w:p>
    <w:p w14:paraId="5DA6A2DC">
      <w:pPr>
        <w:spacing w:line="520" w:lineRule="exact"/>
        <w:rPr>
          <w:rFonts w:ascii="华文中宋" w:hAnsi="华文中宋" w:eastAsia="华文中宋"/>
          <w:sz w:val="36"/>
        </w:rPr>
      </w:pPr>
    </w:p>
    <w:p w14:paraId="5CC2C97D">
      <w:pPr>
        <w:spacing w:line="520" w:lineRule="exact"/>
        <w:jc w:val="center"/>
        <w:rPr>
          <w:rFonts w:ascii="华文中宋" w:hAnsi="华文中宋" w:eastAsia="华文中宋"/>
          <w:sz w:val="36"/>
        </w:rPr>
      </w:pPr>
    </w:p>
    <w:p w14:paraId="37B89E39">
      <w:pPr>
        <w:ind w:firstLine="5616" w:firstLineChars="1300"/>
        <w:rPr>
          <w:rFonts w:ascii="黑体" w:hAnsi="华文中宋" w:eastAsia="黑体"/>
          <w:spacing w:val="36"/>
          <w:kern w:val="10"/>
          <w:sz w:val="36"/>
        </w:rPr>
      </w:pPr>
      <w:r>
        <w:rPr>
          <w:rFonts w:hint="eastAsia" w:ascii="宋体" w:hAnsi="宋体" w:cs="宋体"/>
          <w:spacing w:val="36"/>
          <w:kern w:val="10"/>
          <w:sz w:val="36"/>
        </w:rPr>
        <w:t>年  月  日</w:t>
      </w:r>
    </w:p>
    <w:p w14:paraId="409AB411">
      <w:pPr>
        <w:snapToGrid w:val="0"/>
        <w:spacing w:line="360" w:lineRule="auto"/>
        <w:ind w:firstLine="480" w:firstLineChars="200"/>
        <w:rPr>
          <w:rFonts w:ascii="仿宋_GB2312" w:eastAsia="仿宋_GB2312"/>
          <w:sz w:val="24"/>
        </w:rPr>
      </w:pPr>
    </w:p>
    <w:p w14:paraId="4A891988">
      <w:pPr>
        <w:spacing w:line="540" w:lineRule="atLeast"/>
        <w:ind w:firstLine="880" w:firstLineChars="200"/>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土石方机械租赁服务合同</w:t>
      </w:r>
    </w:p>
    <w:p w14:paraId="23B5A254">
      <w:pPr>
        <w:spacing w:line="540" w:lineRule="atLeast"/>
        <w:ind w:firstLine="640" w:firstLineChars="200"/>
        <w:rPr>
          <w:rFonts w:ascii="仿宋_GB2312" w:eastAsia="仿宋_GB2312"/>
          <w:sz w:val="32"/>
          <w:szCs w:val="32"/>
        </w:rPr>
      </w:pPr>
    </w:p>
    <w:p w14:paraId="74C28911">
      <w:pPr>
        <w:spacing w:line="540" w:lineRule="atLeast"/>
        <w:rPr>
          <w:rFonts w:ascii="仿宋_GB2312" w:eastAsia="仿宋_GB2312"/>
          <w:sz w:val="32"/>
          <w:szCs w:val="32"/>
          <w:u w:val="single"/>
        </w:rPr>
      </w:pPr>
      <w:r>
        <w:rPr>
          <w:rFonts w:hint="eastAsia" w:ascii="仿宋_GB2312" w:eastAsia="仿宋_GB2312"/>
          <w:sz w:val="32"/>
          <w:szCs w:val="32"/>
        </w:rPr>
        <w:t>甲方（采购人）：</w:t>
      </w:r>
      <w:r>
        <w:rPr>
          <w:rFonts w:hint="eastAsia" w:ascii="Times New Roman" w:hAnsi="Times New Roman" w:eastAsia="仿宋_GB2312" w:cs="Times New Roman"/>
          <w:sz w:val="32"/>
          <w:szCs w:val="32"/>
          <w:u w:val="single"/>
        </w:rPr>
        <w:t>广汉市弘源建设发展有限公司</w:t>
      </w:r>
      <w:r>
        <w:rPr>
          <w:rFonts w:hint="eastAsia" w:ascii="仿宋_GB2312" w:eastAsia="仿宋_GB2312"/>
          <w:sz w:val="32"/>
          <w:szCs w:val="32"/>
        </w:rPr>
        <w:br w:type="textWrapping"/>
      </w:r>
      <w:r>
        <w:rPr>
          <w:rFonts w:hint="eastAsia" w:ascii="仿宋_GB2312" w:eastAsia="仿宋_GB2312"/>
          <w:sz w:val="32"/>
          <w:szCs w:val="32"/>
        </w:rPr>
        <w:t>法定代表人：</w:t>
      </w:r>
      <w:r>
        <w:rPr>
          <w:rFonts w:hint="eastAsia" w:ascii="仿宋_GB2312" w:eastAsia="仿宋_GB2312"/>
          <w:sz w:val="32"/>
          <w:szCs w:val="32"/>
          <w:u w:val="single"/>
        </w:rPr>
        <w:t>熊志刚</w:t>
      </w:r>
      <w:r>
        <w:rPr>
          <w:rFonts w:hint="eastAsia" w:ascii="仿宋_GB2312" w:eastAsia="仿宋_GB2312"/>
          <w:sz w:val="32"/>
          <w:szCs w:val="32"/>
        </w:rPr>
        <w:br w:type="textWrapping"/>
      </w:r>
      <w:r>
        <w:rPr>
          <w:rFonts w:hint="eastAsia" w:ascii="仿宋_GB2312" w:eastAsia="仿宋_GB2312"/>
          <w:sz w:val="32"/>
          <w:szCs w:val="32"/>
        </w:rPr>
        <w:t>地址：</w:t>
      </w:r>
      <w:r>
        <w:rPr>
          <w:rFonts w:hint="eastAsia" w:ascii="Times New Roman" w:hAnsi="Times New Roman" w:eastAsia="仿宋_GB2312" w:cs="Times New Roman"/>
          <w:sz w:val="32"/>
          <w:szCs w:val="32"/>
          <w:u w:val="single"/>
        </w:rPr>
        <w:t>四川省德阳市广汉市小汉镇柳林村4社</w:t>
      </w:r>
      <w:r>
        <w:rPr>
          <w:rFonts w:hint="eastAsia" w:ascii="仿宋_GB2312" w:eastAsia="仿宋_GB2312"/>
          <w:sz w:val="32"/>
          <w:szCs w:val="32"/>
        </w:rPr>
        <w:br w:type="textWrapping"/>
      </w:r>
      <w:r>
        <w:rPr>
          <w:rFonts w:hint="eastAsia" w:ascii="仿宋_GB2312" w:eastAsia="仿宋_GB2312"/>
          <w:sz w:val="32"/>
          <w:szCs w:val="32"/>
        </w:rPr>
        <w:t>联系方式：</w:t>
      </w:r>
      <w:r>
        <w:rPr>
          <w:rFonts w:ascii="Times New Roman" w:hAnsi="Times New Roman" w:eastAsia="仿宋_GB2312" w:cs="Times New Roman"/>
          <w:sz w:val="32"/>
          <w:szCs w:val="32"/>
          <w:u w:val="single"/>
        </w:rPr>
        <w:t>13689665200</w:t>
      </w:r>
    </w:p>
    <w:p w14:paraId="14A0BA9F">
      <w:pPr>
        <w:spacing w:line="540" w:lineRule="atLeast"/>
        <w:ind w:firstLine="640" w:firstLineChars="200"/>
        <w:rPr>
          <w:rFonts w:ascii="仿宋_GB2312" w:eastAsia="仿宋_GB2312"/>
          <w:sz w:val="32"/>
          <w:szCs w:val="32"/>
        </w:rPr>
      </w:pPr>
    </w:p>
    <w:p w14:paraId="6CAE1603">
      <w:pPr>
        <w:spacing w:line="540" w:lineRule="atLeast"/>
        <w:rPr>
          <w:rFonts w:ascii="仿宋_GB2312" w:eastAsia="仿宋_GB2312"/>
          <w:sz w:val="32"/>
          <w:szCs w:val="32"/>
          <w:u w:val="single"/>
        </w:rPr>
      </w:pPr>
      <w:r>
        <w:rPr>
          <w:rFonts w:hint="eastAsia" w:ascii="仿宋_GB2312" w:eastAsia="仿宋_GB2312"/>
          <w:sz w:val="32"/>
          <w:szCs w:val="32"/>
        </w:rPr>
        <w:t>乙方（服务商）：</w:t>
      </w:r>
      <w:r>
        <w:rPr>
          <w:rFonts w:hint="eastAsia" w:ascii="Times New Roman" w:hAnsi="Times New Roman" w:eastAsia="仿宋_GB2312" w:cs="Times New Roman"/>
          <w:sz w:val="32"/>
          <w:szCs w:val="32"/>
          <w:u w:val="single"/>
          <w:lang w:val="en-US" w:eastAsia="zh-CN"/>
        </w:rPr>
        <w:t xml:space="preserve">                          </w:t>
      </w:r>
      <w:r>
        <w:rPr>
          <w:rFonts w:hint="eastAsia" w:ascii="仿宋_GB2312" w:eastAsia="仿宋_GB2312"/>
          <w:sz w:val="32"/>
          <w:szCs w:val="32"/>
        </w:rPr>
        <w:br w:type="textWrapping"/>
      </w:r>
      <w:r>
        <w:rPr>
          <w:rFonts w:hint="eastAsia" w:ascii="仿宋_GB2312" w:eastAsia="仿宋_GB2312"/>
          <w:sz w:val="32"/>
          <w:szCs w:val="32"/>
        </w:rPr>
        <w:t>法定代表人：</w:t>
      </w:r>
      <w:r>
        <w:rPr>
          <w:rFonts w:hint="eastAsia" w:ascii="仿宋_GB2312" w:eastAsia="仿宋_GB2312"/>
          <w:sz w:val="32"/>
          <w:szCs w:val="32"/>
          <w:u w:val="single"/>
          <w:lang w:val="en-US" w:eastAsia="zh-CN"/>
        </w:rPr>
        <w:t xml:space="preserve">     </w:t>
      </w:r>
      <w:r>
        <w:rPr>
          <w:rFonts w:hint="eastAsia" w:ascii="仿宋_GB2312" w:eastAsia="仿宋_GB2312"/>
          <w:sz w:val="32"/>
          <w:szCs w:val="32"/>
        </w:rPr>
        <w:br w:type="textWrapping"/>
      </w:r>
      <w:r>
        <w:rPr>
          <w:rFonts w:hint="eastAsia" w:ascii="仿宋_GB2312" w:eastAsia="仿宋_GB2312"/>
          <w:sz w:val="32"/>
          <w:szCs w:val="32"/>
        </w:rPr>
        <w:t>地址：</w:t>
      </w:r>
      <w:r>
        <w:rPr>
          <w:rFonts w:hint="eastAsia" w:ascii="Times New Roman" w:hAnsi="Times New Roman" w:eastAsia="仿宋_GB2312" w:cs="Times New Roman"/>
          <w:sz w:val="32"/>
          <w:szCs w:val="32"/>
          <w:u w:val="single"/>
          <w:lang w:val="en-US" w:eastAsia="zh-CN"/>
        </w:rPr>
        <w:t xml:space="preserve">                                    </w:t>
      </w:r>
      <w:r>
        <w:rPr>
          <w:rFonts w:hint="eastAsia" w:ascii="仿宋_GB2312" w:eastAsia="仿宋_GB2312"/>
          <w:sz w:val="32"/>
          <w:szCs w:val="32"/>
        </w:rPr>
        <w:br w:type="textWrapping"/>
      </w:r>
      <w:r>
        <w:rPr>
          <w:rFonts w:hint="eastAsia" w:ascii="仿宋_GB2312" w:eastAsia="仿宋_GB2312"/>
          <w:sz w:val="32"/>
          <w:szCs w:val="32"/>
        </w:rPr>
        <w:t>联系方式：</w:t>
      </w:r>
      <w:r>
        <w:rPr>
          <w:rFonts w:hint="eastAsia" w:ascii="Times New Roman" w:hAnsi="Times New Roman" w:eastAsia="仿宋_GB2312" w:cs="Times New Roman"/>
          <w:sz w:val="32"/>
          <w:szCs w:val="32"/>
          <w:u w:val="single"/>
          <w:lang w:val="en-US" w:eastAsia="zh-CN"/>
        </w:rPr>
        <w:t xml:space="preserve">                      </w:t>
      </w:r>
      <w:r>
        <w:rPr>
          <w:rFonts w:hint="eastAsia" w:ascii="仿宋_GB2312" w:eastAsia="仿宋_GB2312"/>
          <w:sz w:val="32"/>
          <w:szCs w:val="32"/>
          <w:u w:val="single"/>
        </w:rPr>
        <w:br w:type="textWrapping"/>
      </w:r>
      <w:r>
        <w:rPr>
          <w:rFonts w:hint="eastAsia" w:ascii="仿宋_GB2312" w:eastAsia="仿宋_GB2312"/>
          <w:sz w:val="32"/>
          <w:szCs w:val="32"/>
        </w:rPr>
        <w:t>合同编号：</w:t>
      </w:r>
      <w:r>
        <w:rPr>
          <w:rFonts w:hint="eastAsia" w:ascii="仿宋_GB2312" w:eastAsia="仿宋_GB2312"/>
          <w:sz w:val="32"/>
          <w:szCs w:val="32"/>
          <w:u w:val="single"/>
        </w:rPr>
        <w:t xml:space="preserve">                      </w:t>
      </w:r>
    </w:p>
    <w:p w14:paraId="2D6C3461">
      <w:pPr>
        <w:spacing w:line="540" w:lineRule="atLeast"/>
        <w:ind w:firstLine="640" w:firstLineChars="200"/>
        <w:rPr>
          <w:rFonts w:ascii="仿宋_GB2312" w:eastAsia="仿宋_GB2312"/>
          <w:sz w:val="32"/>
          <w:szCs w:val="32"/>
        </w:rPr>
      </w:pPr>
    </w:p>
    <w:p w14:paraId="6CBAEE52">
      <w:pPr>
        <w:spacing w:line="540" w:lineRule="atLeast"/>
        <w:ind w:firstLine="640" w:firstLineChars="200"/>
        <w:rPr>
          <w:rFonts w:ascii="仿宋_GB2312" w:eastAsia="仿宋_GB2312"/>
          <w:sz w:val="32"/>
          <w:szCs w:val="32"/>
        </w:rPr>
      </w:pPr>
      <w:r>
        <w:rPr>
          <w:rFonts w:hint="eastAsia" w:ascii="仿宋_GB2312" w:eastAsia="仿宋_GB2312"/>
          <w:kern w:val="0"/>
          <w:sz w:val="32"/>
          <w:szCs w:val="32"/>
        </w:rPr>
        <w:t>根据《中华人民共和国民法典》《中华人民共和国建筑法》等法律法规，甲乙</w:t>
      </w:r>
      <w:r>
        <w:rPr>
          <w:rFonts w:hint="eastAsia" w:ascii="仿宋_GB2312" w:eastAsia="仿宋_GB2312"/>
          <w:sz w:val="32"/>
          <w:szCs w:val="32"/>
        </w:rPr>
        <w:t>双方本着平等互利、诚实信用的原则，签订本合同，以资共同遵守。具体内容如下：</w:t>
      </w:r>
    </w:p>
    <w:p w14:paraId="2F9459D7">
      <w:pPr>
        <w:spacing w:line="540" w:lineRule="atLeast"/>
        <w:ind w:firstLine="640" w:firstLineChars="200"/>
        <w:rPr>
          <w:rFonts w:ascii="黑体" w:hAnsi="黑体" w:eastAsia="黑体"/>
          <w:sz w:val="32"/>
          <w:szCs w:val="32"/>
        </w:rPr>
      </w:pPr>
      <w:r>
        <w:rPr>
          <w:rFonts w:hint="eastAsia" w:ascii="黑体" w:hAnsi="黑体" w:eastAsia="黑体"/>
          <w:sz w:val="32"/>
          <w:szCs w:val="32"/>
        </w:rPr>
        <w:t>一、服务内容与范围</w:t>
      </w:r>
    </w:p>
    <w:p w14:paraId="52B0A815">
      <w:pPr>
        <w:spacing w:line="540" w:lineRule="atLeast"/>
        <w:ind w:firstLine="640" w:firstLineChars="200"/>
        <w:rPr>
          <w:rFonts w:ascii="仿宋_GB2312" w:eastAsia="仿宋_GB2312"/>
          <w:sz w:val="32"/>
          <w:szCs w:val="32"/>
        </w:rPr>
      </w:pPr>
      <w:r>
        <w:rPr>
          <w:rFonts w:hint="eastAsia" w:ascii="楷体_GB2312" w:eastAsia="楷体_GB2312"/>
          <w:sz w:val="32"/>
          <w:szCs w:val="32"/>
        </w:rPr>
        <w:t>1.服务内容：</w:t>
      </w:r>
      <w:r>
        <w:rPr>
          <w:rFonts w:hint="eastAsia" w:ascii="仿宋_GB2312" w:eastAsia="仿宋_GB2312"/>
          <w:sz w:val="32"/>
          <w:szCs w:val="32"/>
        </w:rPr>
        <w:t>乙方按约定为广汉市城市更新天府旌城南片区城中村改造项目设计施工总承包项目提供以下服务：</w:t>
      </w:r>
    </w:p>
    <w:p w14:paraId="0C6AFA6C">
      <w:pPr>
        <w:spacing w:line="540" w:lineRule="atLeast"/>
        <w:ind w:firstLine="640" w:firstLineChars="200"/>
        <w:rPr>
          <w:rFonts w:ascii="仿宋_GB2312" w:eastAsia="仿宋_GB2312"/>
          <w:sz w:val="32"/>
          <w:szCs w:val="32"/>
        </w:rPr>
      </w:pPr>
      <w:r>
        <w:rPr>
          <w:rFonts w:hint="eastAsia" w:ascii="仿宋_GB2312" w:eastAsia="仿宋_GB2312"/>
          <w:sz w:val="32"/>
          <w:szCs w:val="32"/>
        </w:rPr>
        <w:t>（1）挖装土石方服务；</w:t>
      </w:r>
    </w:p>
    <w:p w14:paraId="58137D62">
      <w:pPr>
        <w:spacing w:line="540" w:lineRule="atLeast"/>
        <w:ind w:firstLine="640" w:firstLineChars="200"/>
        <w:rPr>
          <w:rFonts w:ascii="仿宋_GB2312" w:eastAsia="仿宋_GB2312"/>
          <w:sz w:val="32"/>
          <w:szCs w:val="32"/>
        </w:rPr>
      </w:pPr>
      <w:r>
        <w:rPr>
          <w:rFonts w:hint="eastAsia" w:ascii="仿宋_GB2312" w:eastAsia="仿宋_GB2312"/>
          <w:sz w:val="32"/>
          <w:szCs w:val="32"/>
        </w:rPr>
        <w:t>（2）土石方转运服务（首运1KM以内）；</w:t>
      </w:r>
    </w:p>
    <w:p w14:paraId="412B4AC1">
      <w:pPr>
        <w:spacing w:line="540" w:lineRule="atLeast"/>
        <w:ind w:firstLine="640" w:firstLineChars="200"/>
        <w:rPr>
          <w:rFonts w:ascii="仿宋_GB2312" w:eastAsia="仿宋_GB2312"/>
          <w:sz w:val="32"/>
          <w:szCs w:val="32"/>
        </w:rPr>
      </w:pPr>
      <w:r>
        <w:rPr>
          <w:rFonts w:hint="eastAsia" w:ascii="仿宋_GB2312" w:eastAsia="仿宋_GB2312"/>
          <w:sz w:val="32"/>
          <w:szCs w:val="32"/>
        </w:rPr>
        <w:t>（3）回填方服务（内含1KM范围内取土装运）；</w:t>
      </w:r>
    </w:p>
    <w:p w14:paraId="60067F2F">
      <w:pPr>
        <w:spacing w:line="540" w:lineRule="atLeast"/>
        <w:ind w:firstLine="640" w:firstLineChars="200"/>
        <w:rPr>
          <w:rFonts w:ascii="仿宋_GB2312" w:eastAsia="仿宋_GB2312"/>
          <w:sz w:val="32"/>
          <w:szCs w:val="32"/>
        </w:rPr>
      </w:pPr>
      <w:r>
        <w:rPr>
          <w:rFonts w:hint="eastAsia" w:ascii="仿宋_GB2312" w:eastAsia="仿宋_GB2312"/>
          <w:sz w:val="32"/>
          <w:szCs w:val="32"/>
        </w:rPr>
        <w:t>（4）土石方运输（每增减1KM）。</w:t>
      </w:r>
    </w:p>
    <w:p w14:paraId="7673FF7D">
      <w:pPr>
        <w:spacing w:line="540" w:lineRule="atLeast"/>
        <w:ind w:firstLine="640" w:firstLineChars="200"/>
        <w:rPr>
          <w:rFonts w:ascii="楷体_GB2312" w:eastAsia="楷体_GB2312"/>
          <w:sz w:val="32"/>
          <w:szCs w:val="32"/>
        </w:rPr>
      </w:pPr>
      <w:r>
        <w:rPr>
          <w:rFonts w:hint="eastAsia" w:ascii="楷体_GB2312" w:eastAsia="楷体_GB2312"/>
          <w:sz w:val="32"/>
          <w:szCs w:val="32"/>
        </w:rPr>
        <w:t>2.具体范围（详见服务清单）：</w:t>
      </w:r>
    </w:p>
    <w:p w14:paraId="03787181">
      <w:pPr>
        <w:spacing w:line="540" w:lineRule="atLeast"/>
        <w:ind w:firstLine="640" w:firstLineChars="200"/>
        <w:rPr>
          <w:rFonts w:ascii="仿宋_GB2312" w:eastAsia="仿宋_GB2312"/>
          <w:sz w:val="32"/>
          <w:szCs w:val="32"/>
        </w:rPr>
      </w:pPr>
      <w:r>
        <w:rPr>
          <w:rFonts w:hint="eastAsia" w:ascii="仿宋_GB2312" w:eastAsia="仿宋_GB2312"/>
          <w:sz w:val="32"/>
          <w:szCs w:val="32"/>
        </w:rPr>
        <w:t>（1）挖装土石方：暂定135602方（实方），包含大开挖、基坑、沟槽、排水沟等部位的修边整形、场地平整、机械进出场，周边管线及建筑物监测维护、桩间挖土等，按挖掘前的天然密实体积计算。</w:t>
      </w:r>
    </w:p>
    <w:p w14:paraId="44EA9361">
      <w:pPr>
        <w:spacing w:line="540" w:lineRule="atLeast"/>
        <w:ind w:firstLine="640" w:firstLineChars="200"/>
        <w:rPr>
          <w:rFonts w:ascii="仿宋_GB2312" w:eastAsia="仿宋_GB2312"/>
          <w:sz w:val="32"/>
          <w:szCs w:val="32"/>
        </w:rPr>
      </w:pPr>
      <w:r>
        <w:rPr>
          <w:rFonts w:hint="eastAsia" w:ascii="仿宋_GB2312" w:eastAsia="仿宋_GB2312"/>
          <w:sz w:val="32"/>
          <w:szCs w:val="32"/>
        </w:rPr>
        <w:t>（2）土石方运输（首运1Km以内）：暂定135602方（实方），运距按四舍五入取整，结算以实际运距为准，综合单价包含运距增减调整费用，按挖掘前的天然密实体积计算</w:t>
      </w:r>
      <w:r>
        <w:rPr>
          <w:rFonts w:hint="eastAsia" w:ascii="仿宋_GB2312" w:eastAsia="仿宋_GB2312"/>
          <w:sz w:val="32"/>
          <w:szCs w:val="32"/>
          <w:lang w:eastAsia="zh-CN"/>
        </w:rPr>
        <w:t>，</w:t>
      </w:r>
      <w:r>
        <w:rPr>
          <w:rFonts w:hint="eastAsia" w:ascii="仿宋_GB2312" w:eastAsia="仿宋_GB2312"/>
          <w:sz w:val="32"/>
          <w:szCs w:val="32"/>
          <w:lang w:val="en-US" w:eastAsia="zh-CN"/>
        </w:rPr>
        <w:t>堆场费综合考虑</w:t>
      </w:r>
      <w:r>
        <w:rPr>
          <w:rFonts w:hint="eastAsia" w:ascii="仿宋_GB2312" w:eastAsia="仿宋_GB2312"/>
          <w:sz w:val="32"/>
          <w:szCs w:val="32"/>
        </w:rPr>
        <w:t>。</w:t>
      </w:r>
    </w:p>
    <w:p w14:paraId="7CD40D8F">
      <w:pPr>
        <w:spacing w:line="540" w:lineRule="atLeast"/>
        <w:ind w:firstLine="640" w:firstLineChars="200"/>
        <w:rPr>
          <w:rFonts w:ascii="仿宋_GB2312" w:eastAsia="仿宋_GB2312"/>
          <w:sz w:val="32"/>
          <w:szCs w:val="32"/>
        </w:rPr>
      </w:pPr>
      <w:r>
        <w:rPr>
          <w:rFonts w:hint="eastAsia" w:ascii="仿宋_GB2312" w:eastAsia="仿宋_GB2312"/>
          <w:sz w:val="32"/>
          <w:szCs w:val="32"/>
        </w:rPr>
        <w:t>（3）回填方（内含1KM范围内取土装运）：暂定68000方（实方），包含分层夯实（含边角补夯）、指定堆土场取土、场内外运输、摊铺、压实、平整及机械进出场等，按回填后的竣工（设计）体积计算。</w:t>
      </w:r>
    </w:p>
    <w:p w14:paraId="20E3895B">
      <w:pPr>
        <w:spacing w:line="540" w:lineRule="atLeast"/>
        <w:ind w:firstLine="640" w:firstLineChars="200"/>
        <w:rPr>
          <w:rFonts w:ascii="仿宋_GB2312" w:eastAsia="仿宋_GB2312"/>
          <w:sz w:val="32"/>
          <w:szCs w:val="32"/>
        </w:rPr>
      </w:pPr>
      <w:r>
        <w:rPr>
          <w:rFonts w:hint="eastAsia" w:ascii="仿宋_GB2312" w:eastAsia="仿宋_GB2312"/>
          <w:sz w:val="32"/>
          <w:szCs w:val="32"/>
        </w:rPr>
        <w:t>（4）土石方运输（每增减1Km）：暂定814408方，运距按每增加1km（四舍五入取整）计算，按回填后的竣工（设计）体积计算。</w:t>
      </w:r>
    </w:p>
    <w:p w14:paraId="30FDB510">
      <w:pPr>
        <w:spacing w:line="540" w:lineRule="atLeast"/>
        <w:ind w:firstLine="640" w:firstLineChars="200"/>
        <w:rPr>
          <w:rFonts w:ascii="仿宋_GB2312" w:eastAsia="仿宋_GB2312"/>
          <w:sz w:val="32"/>
          <w:szCs w:val="32"/>
        </w:rPr>
      </w:pPr>
      <w:r>
        <w:rPr>
          <w:rFonts w:hint="eastAsia" w:ascii="仿宋_GB2312" w:eastAsia="仿宋_GB2312"/>
          <w:sz w:val="32"/>
          <w:szCs w:val="32"/>
        </w:rPr>
        <w:t>3.工程量为暂定，在审核过程中和最终审核报告中，如果造成工程数量的减少，所对应的结算数量也必须相应的减少，结算时不因工程量增减调整综合单价。</w:t>
      </w:r>
    </w:p>
    <w:p w14:paraId="7CFAC53C">
      <w:pPr>
        <w:spacing w:line="540" w:lineRule="atLeast"/>
        <w:ind w:firstLine="640" w:firstLineChars="200"/>
        <w:rPr>
          <w:rFonts w:ascii="黑体" w:hAnsi="黑体" w:eastAsia="黑体"/>
          <w:sz w:val="32"/>
          <w:szCs w:val="32"/>
        </w:rPr>
      </w:pPr>
      <w:r>
        <w:rPr>
          <w:rFonts w:hint="eastAsia" w:ascii="黑体" w:hAnsi="黑体" w:eastAsia="黑体"/>
          <w:sz w:val="32"/>
          <w:szCs w:val="32"/>
        </w:rPr>
        <w:t>二、合同价款</w:t>
      </w:r>
    </w:p>
    <w:p w14:paraId="56E61937">
      <w:pPr>
        <w:spacing w:line="540" w:lineRule="atLeast"/>
        <w:ind w:firstLine="640" w:firstLineChars="200"/>
        <w:rPr>
          <w:rFonts w:ascii="仿宋_GB2312" w:eastAsia="仿宋_GB2312"/>
          <w:sz w:val="32"/>
          <w:szCs w:val="32"/>
        </w:rPr>
      </w:pPr>
      <w:r>
        <w:rPr>
          <w:rFonts w:hint="eastAsia" w:ascii="楷体_GB2312" w:eastAsia="楷体_GB2312"/>
          <w:sz w:val="32"/>
          <w:szCs w:val="32"/>
        </w:rPr>
        <w:t>1.综合单价（含税</w:t>
      </w:r>
      <w:r>
        <w:rPr>
          <w:rFonts w:hint="eastAsia" w:ascii="楷体_GB2312" w:eastAsia="楷体_GB2312"/>
          <w:sz w:val="32"/>
          <w:szCs w:val="32"/>
          <w:lang w:val="en-US" w:eastAsia="zh-CN"/>
        </w:rPr>
        <w:t>9%</w:t>
      </w:r>
      <w:r>
        <w:rPr>
          <w:rFonts w:hint="eastAsia" w:ascii="楷体_GB2312" w:eastAsia="楷体_GB2312"/>
          <w:sz w:val="32"/>
          <w:szCs w:val="32"/>
        </w:rPr>
        <w:t>）：</w:t>
      </w:r>
    </w:p>
    <w:tbl>
      <w:tblPr>
        <w:tblStyle w:val="10"/>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3020"/>
        <w:gridCol w:w="3020"/>
        <w:gridCol w:w="3020"/>
      </w:tblGrid>
      <w:tr w14:paraId="20036F1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03" w:hRule="atLeast"/>
        </w:trPr>
        <w:tc>
          <w:tcPr>
            <w:tcW w:w="3020" w:type="dxa"/>
            <w:vAlign w:val="center"/>
          </w:tcPr>
          <w:p w14:paraId="3A460CDF">
            <w:pPr>
              <w:spacing w:line="540" w:lineRule="atLeast"/>
              <w:jc w:val="center"/>
              <w:rPr>
                <w:rFonts w:ascii="仿宋_GB2312" w:eastAsia="仿宋_GB2312"/>
                <w:sz w:val="32"/>
                <w:szCs w:val="32"/>
              </w:rPr>
            </w:pPr>
            <w:r>
              <w:rPr>
                <w:rFonts w:hint="eastAsia" w:ascii="仿宋_GB2312" w:eastAsia="仿宋_GB2312"/>
                <w:sz w:val="32"/>
                <w:szCs w:val="32"/>
              </w:rPr>
              <w:t>服务项目</w:t>
            </w:r>
          </w:p>
        </w:tc>
        <w:tc>
          <w:tcPr>
            <w:tcW w:w="3020" w:type="dxa"/>
            <w:vAlign w:val="center"/>
          </w:tcPr>
          <w:p w14:paraId="20B20FB3">
            <w:pPr>
              <w:spacing w:line="540" w:lineRule="atLeast"/>
              <w:jc w:val="center"/>
              <w:rPr>
                <w:rFonts w:ascii="仿宋_GB2312" w:eastAsia="仿宋_GB2312"/>
                <w:sz w:val="32"/>
                <w:szCs w:val="32"/>
              </w:rPr>
            </w:pPr>
            <w:r>
              <w:rPr>
                <w:rFonts w:hint="eastAsia" w:ascii="仿宋_GB2312" w:eastAsia="仿宋_GB2312"/>
                <w:sz w:val="32"/>
                <w:szCs w:val="32"/>
              </w:rPr>
              <w:t>单价（元/方）</w:t>
            </w:r>
          </w:p>
        </w:tc>
        <w:tc>
          <w:tcPr>
            <w:tcW w:w="3020" w:type="dxa"/>
            <w:vAlign w:val="center"/>
          </w:tcPr>
          <w:p w14:paraId="153366B9">
            <w:pPr>
              <w:spacing w:line="540" w:lineRule="atLeast"/>
              <w:jc w:val="center"/>
              <w:rPr>
                <w:rFonts w:ascii="仿宋_GB2312" w:eastAsia="仿宋_GB2312"/>
                <w:sz w:val="32"/>
                <w:szCs w:val="32"/>
              </w:rPr>
            </w:pPr>
            <w:r>
              <w:rPr>
                <w:rFonts w:hint="eastAsia" w:ascii="仿宋_GB2312" w:eastAsia="仿宋_GB2312"/>
                <w:sz w:val="32"/>
                <w:szCs w:val="32"/>
              </w:rPr>
              <w:t>备注</w:t>
            </w:r>
          </w:p>
        </w:tc>
      </w:tr>
      <w:tr w14:paraId="59921A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020" w:type="dxa"/>
            <w:vAlign w:val="center"/>
          </w:tcPr>
          <w:p w14:paraId="5EA26625">
            <w:pPr>
              <w:spacing w:line="540" w:lineRule="atLeast"/>
              <w:jc w:val="center"/>
              <w:rPr>
                <w:rFonts w:ascii="仿宋_GB2312" w:eastAsia="仿宋_GB2312"/>
                <w:sz w:val="32"/>
                <w:szCs w:val="32"/>
              </w:rPr>
            </w:pPr>
            <w:r>
              <w:rPr>
                <w:rFonts w:hint="eastAsia" w:ascii="仿宋_GB2312" w:eastAsia="仿宋_GB2312"/>
                <w:sz w:val="32"/>
                <w:szCs w:val="32"/>
              </w:rPr>
              <w:t>挖装土石方</w:t>
            </w:r>
          </w:p>
        </w:tc>
        <w:tc>
          <w:tcPr>
            <w:tcW w:w="3020" w:type="dxa"/>
            <w:vAlign w:val="center"/>
          </w:tcPr>
          <w:p w14:paraId="77B95D02">
            <w:pPr>
              <w:spacing w:line="540" w:lineRule="atLeast"/>
              <w:jc w:val="center"/>
              <w:rPr>
                <w:rFonts w:ascii="仿宋_GB2312" w:eastAsia="仿宋_GB2312"/>
                <w:sz w:val="32"/>
                <w:szCs w:val="32"/>
              </w:rPr>
            </w:pPr>
          </w:p>
        </w:tc>
        <w:tc>
          <w:tcPr>
            <w:tcW w:w="3020" w:type="dxa"/>
            <w:vAlign w:val="center"/>
          </w:tcPr>
          <w:p w14:paraId="5FCB72FC">
            <w:pPr>
              <w:spacing w:line="540" w:lineRule="atLeast"/>
              <w:jc w:val="center"/>
              <w:rPr>
                <w:rFonts w:ascii="仿宋_GB2312" w:eastAsia="仿宋_GB2312"/>
                <w:sz w:val="32"/>
                <w:szCs w:val="32"/>
              </w:rPr>
            </w:pPr>
          </w:p>
        </w:tc>
      </w:tr>
      <w:tr w14:paraId="3D2D290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020" w:type="dxa"/>
            <w:vAlign w:val="center"/>
          </w:tcPr>
          <w:p w14:paraId="5122BC35">
            <w:pPr>
              <w:spacing w:line="540" w:lineRule="atLeast"/>
              <w:jc w:val="center"/>
              <w:rPr>
                <w:rFonts w:ascii="仿宋_GB2312" w:eastAsia="仿宋_GB2312"/>
                <w:sz w:val="32"/>
                <w:szCs w:val="32"/>
              </w:rPr>
            </w:pPr>
            <w:r>
              <w:rPr>
                <w:rFonts w:hint="eastAsia" w:ascii="仿宋_GB2312" w:eastAsia="仿宋_GB2312"/>
                <w:sz w:val="32"/>
                <w:szCs w:val="32"/>
              </w:rPr>
              <w:t>土石方转运</w:t>
            </w:r>
          </w:p>
          <w:p w14:paraId="10CED5C1">
            <w:pPr>
              <w:spacing w:line="540" w:lineRule="atLeast"/>
              <w:jc w:val="center"/>
              <w:rPr>
                <w:rFonts w:ascii="仿宋_GB2312" w:eastAsia="仿宋_GB2312"/>
                <w:sz w:val="32"/>
                <w:szCs w:val="32"/>
              </w:rPr>
            </w:pPr>
            <w:r>
              <w:rPr>
                <w:rFonts w:hint="eastAsia" w:ascii="仿宋_GB2312" w:eastAsia="仿宋_GB2312"/>
                <w:sz w:val="32"/>
                <w:szCs w:val="32"/>
              </w:rPr>
              <w:t>（1km以内）</w:t>
            </w:r>
          </w:p>
        </w:tc>
        <w:tc>
          <w:tcPr>
            <w:tcW w:w="3020" w:type="dxa"/>
            <w:vAlign w:val="center"/>
          </w:tcPr>
          <w:p w14:paraId="00BCE03E">
            <w:pPr>
              <w:spacing w:line="540" w:lineRule="atLeast"/>
              <w:jc w:val="center"/>
              <w:rPr>
                <w:rFonts w:ascii="仿宋_GB2312" w:eastAsia="仿宋_GB2312"/>
                <w:sz w:val="32"/>
                <w:szCs w:val="32"/>
              </w:rPr>
            </w:pPr>
          </w:p>
        </w:tc>
        <w:tc>
          <w:tcPr>
            <w:tcW w:w="3020" w:type="dxa"/>
            <w:vAlign w:val="center"/>
          </w:tcPr>
          <w:p w14:paraId="7D75418F">
            <w:pPr>
              <w:spacing w:line="540" w:lineRule="atLeast"/>
              <w:jc w:val="center"/>
              <w:rPr>
                <w:rFonts w:ascii="仿宋_GB2312" w:eastAsia="仿宋_GB2312"/>
                <w:sz w:val="32"/>
                <w:szCs w:val="32"/>
              </w:rPr>
            </w:pPr>
            <w:r>
              <w:rPr>
                <w:rFonts w:hint="eastAsia" w:ascii="仿宋_GB2312" w:eastAsia="仿宋_GB2312"/>
                <w:sz w:val="32"/>
                <w:szCs w:val="32"/>
              </w:rPr>
              <w:t>含运距增减调整</w:t>
            </w:r>
          </w:p>
        </w:tc>
      </w:tr>
      <w:tr w14:paraId="1DDEB48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020" w:type="dxa"/>
            <w:vAlign w:val="center"/>
          </w:tcPr>
          <w:p w14:paraId="55D5A44C">
            <w:pPr>
              <w:spacing w:line="540" w:lineRule="atLeast"/>
              <w:jc w:val="center"/>
              <w:rPr>
                <w:rFonts w:ascii="仿宋_GB2312" w:eastAsia="仿宋_GB2312"/>
                <w:sz w:val="32"/>
                <w:szCs w:val="32"/>
              </w:rPr>
            </w:pPr>
            <w:r>
              <w:rPr>
                <w:rFonts w:hint="eastAsia" w:ascii="仿宋_GB2312" w:eastAsia="仿宋_GB2312"/>
                <w:sz w:val="32"/>
                <w:szCs w:val="32"/>
              </w:rPr>
              <w:t>回填方（含1km内取土装运）</w:t>
            </w:r>
          </w:p>
        </w:tc>
        <w:tc>
          <w:tcPr>
            <w:tcW w:w="3020" w:type="dxa"/>
            <w:vAlign w:val="center"/>
          </w:tcPr>
          <w:p w14:paraId="7A98277F">
            <w:pPr>
              <w:spacing w:line="540" w:lineRule="atLeast"/>
              <w:jc w:val="center"/>
              <w:rPr>
                <w:rFonts w:ascii="仿宋_GB2312" w:eastAsia="仿宋_GB2312"/>
                <w:sz w:val="32"/>
                <w:szCs w:val="32"/>
              </w:rPr>
            </w:pPr>
          </w:p>
        </w:tc>
        <w:tc>
          <w:tcPr>
            <w:tcW w:w="3020" w:type="dxa"/>
            <w:vAlign w:val="center"/>
          </w:tcPr>
          <w:p w14:paraId="4E197CB1">
            <w:pPr>
              <w:spacing w:line="540" w:lineRule="atLeast"/>
              <w:jc w:val="center"/>
              <w:rPr>
                <w:rFonts w:ascii="仿宋_GB2312" w:eastAsia="仿宋_GB2312"/>
                <w:sz w:val="32"/>
                <w:szCs w:val="32"/>
              </w:rPr>
            </w:pPr>
            <w:r>
              <w:rPr>
                <w:rFonts w:hint="eastAsia" w:ascii="仿宋_GB2312" w:eastAsia="仿宋_GB2312"/>
                <w:sz w:val="32"/>
                <w:szCs w:val="32"/>
              </w:rPr>
              <w:t>含运距增减调整</w:t>
            </w:r>
          </w:p>
        </w:tc>
      </w:tr>
      <w:tr w14:paraId="732042F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020" w:type="dxa"/>
            <w:vAlign w:val="center"/>
          </w:tcPr>
          <w:p w14:paraId="1F5C0B9D">
            <w:pPr>
              <w:spacing w:line="540" w:lineRule="atLeast"/>
              <w:jc w:val="center"/>
              <w:rPr>
                <w:rFonts w:ascii="仿宋_GB2312" w:eastAsia="仿宋_GB2312"/>
                <w:sz w:val="32"/>
                <w:szCs w:val="32"/>
              </w:rPr>
            </w:pPr>
            <w:r>
              <w:rPr>
                <w:rFonts w:hint="eastAsia" w:ascii="仿宋_GB2312" w:eastAsia="仿宋_GB2312"/>
                <w:sz w:val="32"/>
                <w:szCs w:val="32"/>
              </w:rPr>
              <w:t>回填方运输</w:t>
            </w:r>
          </w:p>
          <w:p w14:paraId="226034C6">
            <w:pPr>
              <w:spacing w:line="540" w:lineRule="atLeast"/>
              <w:jc w:val="center"/>
              <w:rPr>
                <w:rFonts w:ascii="仿宋_GB2312" w:eastAsia="仿宋_GB2312"/>
                <w:sz w:val="32"/>
                <w:szCs w:val="32"/>
              </w:rPr>
            </w:pPr>
            <w:r>
              <w:rPr>
                <w:rFonts w:hint="eastAsia" w:ascii="仿宋_GB2312" w:eastAsia="仿宋_GB2312"/>
                <w:sz w:val="32"/>
                <w:szCs w:val="32"/>
              </w:rPr>
              <w:t>（每增加1km）</w:t>
            </w:r>
          </w:p>
        </w:tc>
        <w:tc>
          <w:tcPr>
            <w:tcW w:w="3020" w:type="dxa"/>
            <w:vAlign w:val="center"/>
          </w:tcPr>
          <w:p w14:paraId="04E25AF2">
            <w:pPr>
              <w:spacing w:line="540" w:lineRule="atLeast"/>
              <w:jc w:val="center"/>
              <w:rPr>
                <w:rFonts w:ascii="仿宋_GB2312" w:eastAsia="仿宋_GB2312"/>
                <w:sz w:val="32"/>
                <w:szCs w:val="32"/>
              </w:rPr>
            </w:pPr>
          </w:p>
        </w:tc>
        <w:tc>
          <w:tcPr>
            <w:tcW w:w="3020" w:type="dxa"/>
            <w:vAlign w:val="center"/>
          </w:tcPr>
          <w:p w14:paraId="18C634AA">
            <w:pPr>
              <w:spacing w:line="540" w:lineRule="atLeast"/>
              <w:jc w:val="center"/>
              <w:rPr>
                <w:rFonts w:ascii="仿宋_GB2312" w:eastAsia="仿宋_GB2312"/>
                <w:sz w:val="32"/>
                <w:szCs w:val="32"/>
              </w:rPr>
            </w:pPr>
          </w:p>
        </w:tc>
      </w:tr>
    </w:tbl>
    <w:p w14:paraId="565FBB04">
      <w:pPr>
        <w:spacing w:line="540" w:lineRule="atLeast"/>
        <w:ind w:firstLine="640" w:firstLineChars="200"/>
        <w:rPr>
          <w:rFonts w:hint="eastAsia" w:ascii="仿宋_GB2312" w:eastAsia="仿宋_GB2312"/>
          <w:sz w:val="32"/>
          <w:szCs w:val="32"/>
        </w:rPr>
      </w:pPr>
      <w:r>
        <w:rPr>
          <w:rFonts w:hint="eastAsia" w:ascii="楷体_GB2312" w:eastAsia="楷体_GB2312"/>
          <w:sz w:val="32"/>
          <w:szCs w:val="32"/>
        </w:rPr>
        <w:t>2.合同暂估总价款</w:t>
      </w:r>
      <w:r>
        <w:rPr>
          <w:rFonts w:hint="eastAsia" w:ascii="仿宋_GB2312" w:eastAsia="仿宋_GB2312"/>
          <w:sz w:val="32"/>
          <w:szCs w:val="32"/>
        </w:rPr>
        <w:t>：人民币</w:t>
      </w:r>
      <w:r>
        <w:rPr>
          <w:rFonts w:hint="eastAsia" w:ascii="仿宋_GB2312" w:eastAsia="仿宋_GB2312"/>
          <w:sz w:val="32"/>
          <w:szCs w:val="32"/>
          <w:u w:val="single"/>
          <w:lang w:val="en-US" w:eastAsia="zh-CN"/>
        </w:rPr>
        <w:t xml:space="preserve">        </w:t>
      </w:r>
      <w:r>
        <w:rPr>
          <w:rFonts w:hint="eastAsia" w:ascii="仿宋_GB2312" w:eastAsia="仿宋_GB2312"/>
          <w:sz w:val="32"/>
          <w:szCs w:val="32"/>
        </w:rPr>
        <w:t>元（大写：</w:t>
      </w:r>
      <w:r>
        <w:rPr>
          <w:rFonts w:hint="eastAsia" w:ascii="仿宋_GB2312" w:eastAsia="仿宋_GB2312"/>
          <w:sz w:val="32"/>
          <w:szCs w:val="32"/>
          <w:u w:val="single"/>
          <w:lang w:val="en-US" w:eastAsia="zh-CN"/>
        </w:rPr>
        <w:t xml:space="preserve">          </w:t>
      </w:r>
      <w:r>
        <w:rPr>
          <w:rFonts w:hint="eastAsia" w:ascii="仿宋_GB2312" w:eastAsia="仿宋_GB2312"/>
          <w:sz w:val="32"/>
          <w:szCs w:val="32"/>
        </w:rPr>
        <w:t>），其中不含税金额</w:t>
      </w:r>
      <w:r>
        <w:rPr>
          <w:rFonts w:hint="eastAsia" w:ascii="仿宋_GB2312" w:eastAsia="仿宋_GB2312"/>
          <w:sz w:val="32"/>
          <w:szCs w:val="32"/>
          <w:u w:val="single"/>
          <w:lang w:val="en-US" w:eastAsia="zh-CN"/>
        </w:rPr>
        <w:t xml:space="preserve">           </w:t>
      </w:r>
      <w:r>
        <w:rPr>
          <w:rFonts w:ascii="仿宋_GB2312" w:eastAsia="仿宋_GB2312"/>
          <w:sz w:val="32"/>
          <w:szCs w:val="32"/>
        </w:rPr>
        <w:t>元，增值税税率：</w:t>
      </w:r>
      <w:r>
        <w:rPr>
          <w:rFonts w:hint="eastAsia" w:ascii="仿宋_GB2312" w:eastAsia="仿宋_GB2312"/>
          <w:sz w:val="32"/>
          <w:szCs w:val="32"/>
        </w:rPr>
        <w:t>9%，</w:t>
      </w:r>
      <w:r>
        <w:rPr>
          <w:rFonts w:ascii="仿宋_GB2312" w:eastAsia="仿宋_GB2312"/>
          <w:sz w:val="32"/>
          <w:szCs w:val="32"/>
        </w:rPr>
        <w:t>税金</w:t>
      </w:r>
      <w:r>
        <w:rPr>
          <w:rFonts w:hint="eastAsia" w:ascii="仿宋_GB2312" w:eastAsia="仿宋_GB2312"/>
          <w:sz w:val="32"/>
          <w:szCs w:val="32"/>
          <w:u w:val="single"/>
          <w:lang w:val="en-US" w:eastAsia="zh-CN"/>
        </w:rPr>
        <w:t xml:space="preserve">          </w:t>
      </w:r>
      <w:r>
        <w:rPr>
          <w:rFonts w:ascii="仿宋_GB2312" w:eastAsia="仿宋_GB2312"/>
          <w:sz w:val="32"/>
          <w:szCs w:val="32"/>
        </w:rPr>
        <w:t>元，</w:t>
      </w:r>
      <w:r>
        <w:rPr>
          <w:rFonts w:hint="eastAsia" w:ascii="仿宋_GB2312" w:eastAsia="仿宋_GB2312"/>
          <w:sz w:val="32"/>
          <w:szCs w:val="32"/>
        </w:rPr>
        <w:t>最终结算价款按实际工程量×本合同约定综合单价计算</w:t>
      </w:r>
    </w:p>
    <w:p w14:paraId="73914831">
      <w:pPr>
        <w:spacing w:line="540" w:lineRule="atLeast"/>
        <w:ind w:firstLine="640" w:firstLineChars="200"/>
        <w:rPr>
          <w:rFonts w:ascii="黑体" w:hAnsi="黑体" w:eastAsia="黑体"/>
          <w:sz w:val="32"/>
          <w:szCs w:val="32"/>
        </w:rPr>
      </w:pPr>
      <w:r>
        <w:rPr>
          <w:rFonts w:hint="eastAsia" w:ascii="黑体" w:hAnsi="黑体" w:eastAsia="黑体"/>
          <w:sz w:val="32"/>
          <w:szCs w:val="32"/>
        </w:rPr>
        <w:t>三、服务期限</w:t>
      </w:r>
    </w:p>
    <w:p w14:paraId="6361347F">
      <w:pPr>
        <w:spacing w:line="540" w:lineRule="atLeast"/>
        <w:ind w:firstLine="640" w:firstLineChars="200"/>
        <w:rPr>
          <w:rFonts w:ascii="仿宋_GB2312" w:eastAsia="仿宋_GB2312"/>
          <w:sz w:val="32"/>
          <w:szCs w:val="32"/>
        </w:rPr>
      </w:pPr>
      <w:r>
        <w:rPr>
          <w:rFonts w:hint="eastAsia" w:ascii="楷体_GB2312" w:eastAsia="楷体_GB2312"/>
          <w:sz w:val="32"/>
          <w:szCs w:val="32"/>
        </w:rPr>
        <w:t>1.服务期限：</w:t>
      </w:r>
      <w:r>
        <w:rPr>
          <w:rFonts w:hint="eastAsia" w:ascii="仿宋_GB2312" w:eastAsia="仿宋_GB2312"/>
          <w:sz w:val="32"/>
          <w:szCs w:val="32"/>
        </w:rPr>
        <w:t>暂定365个日历天，以甲方告知进场时间和进度要求为准。</w:t>
      </w:r>
    </w:p>
    <w:p w14:paraId="44853A5F">
      <w:pPr>
        <w:spacing w:line="540" w:lineRule="atLeast"/>
        <w:ind w:firstLine="640" w:firstLineChars="200"/>
        <w:rPr>
          <w:rFonts w:ascii="仿宋_GB2312" w:eastAsia="仿宋_GB2312"/>
          <w:sz w:val="32"/>
          <w:szCs w:val="32"/>
        </w:rPr>
      </w:pPr>
      <w:r>
        <w:rPr>
          <w:rFonts w:hint="eastAsia" w:ascii="仿宋_GB2312" w:eastAsia="仿宋_GB2312"/>
          <w:sz w:val="32"/>
          <w:szCs w:val="32"/>
        </w:rPr>
        <w:t>2.因甲方原因或不可抗力导致工期延误的，服务期限相应顺延，甲方不承担逾期责任；因乙方原因导致工期延误的，按本合同第七条约定承担违约责任。</w:t>
      </w:r>
    </w:p>
    <w:p w14:paraId="36BA6FD7">
      <w:pPr>
        <w:spacing w:line="540" w:lineRule="atLeast"/>
        <w:ind w:firstLine="640" w:firstLineChars="200"/>
        <w:rPr>
          <w:rFonts w:ascii="黑体" w:hAnsi="黑体" w:eastAsia="黑体"/>
          <w:sz w:val="32"/>
          <w:szCs w:val="32"/>
        </w:rPr>
      </w:pPr>
      <w:r>
        <w:rPr>
          <w:rFonts w:hint="eastAsia" w:ascii="黑体" w:hAnsi="黑体" w:eastAsia="黑体"/>
          <w:sz w:val="32"/>
          <w:szCs w:val="32"/>
        </w:rPr>
        <w:t>四、双方权利与义务</w:t>
      </w:r>
    </w:p>
    <w:p w14:paraId="746F0656">
      <w:pPr>
        <w:spacing w:line="540" w:lineRule="atLeast"/>
        <w:ind w:firstLine="640" w:firstLineChars="200"/>
        <w:rPr>
          <w:rFonts w:ascii="楷体_GB2312" w:eastAsia="楷体_GB2312"/>
          <w:sz w:val="32"/>
          <w:szCs w:val="32"/>
        </w:rPr>
      </w:pPr>
      <w:r>
        <w:rPr>
          <w:rFonts w:hint="eastAsia" w:ascii="楷体_GB2312" w:eastAsia="楷体_GB2312"/>
          <w:sz w:val="32"/>
          <w:szCs w:val="32"/>
        </w:rPr>
        <w:t>（一）甲方权利与义务</w:t>
      </w:r>
    </w:p>
    <w:p w14:paraId="7B6D4B66">
      <w:pPr>
        <w:spacing w:line="540" w:lineRule="atLeast"/>
        <w:ind w:firstLine="640" w:firstLineChars="200"/>
        <w:rPr>
          <w:rFonts w:ascii="仿宋_GB2312" w:eastAsia="仿宋_GB2312"/>
          <w:sz w:val="32"/>
          <w:szCs w:val="32"/>
        </w:rPr>
      </w:pPr>
      <w:r>
        <w:rPr>
          <w:rFonts w:hint="eastAsia" w:ascii="仿宋_GB2312" w:eastAsia="仿宋_GB2312"/>
          <w:sz w:val="32"/>
          <w:szCs w:val="32"/>
        </w:rPr>
        <w:t>1.向乙方提供项目相关资料（包括但不限于图纸、地勘报告、场地范围等），明确服务要求及现场协调配合事项。</w:t>
      </w:r>
    </w:p>
    <w:p w14:paraId="00B29697">
      <w:pPr>
        <w:spacing w:line="540" w:lineRule="atLeast"/>
        <w:ind w:firstLine="640" w:firstLineChars="200"/>
        <w:rPr>
          <w:rFonts w:ascii="仿宋_GB2312" w:eastAsia="仿宋_GB2312"/>
          <w:sz w:val="32"/>
          <w:szCs w:val="32"/>
        </w:rPr>
      </w:pPr>
      <w:r>
        <w:rPr>
          <w:rFonts w:hint="eastAsia" w:ascii="仿宋_GB2312" w:eastAsia="仿宋_GB2312"/>
          <w:sz w:val="32"/>
          <w:szCs w:val="32"/>
        </w:rPr>
        <w:t>2.委派专人（姓名：</w:t>
      </w:r>
      <w:r>
        <w:rPr>
          <w:rFonts w:hint="eastAsia" w:ascii="仿宋_GB2312" w:eastAsia="仿宋_GB2312"/>
          <w:sz w:val="32"/>
          <w:szCs w:val="32"/>
          <w:lang w:val="en-US" w:eastAsia="zh-CN"/>
        </w:rPr>
        <w:t xml:space="preserve">  </w:t>
      </w:r>
      <w:r>
        <w:rPr>
          <w:rFonts w:hint="eastAsia" w:ascii="仿宋_GB2312" w:eastAsia="仿宋_GB2312"/>
          <w:sz w:val="32"/>
          <w:szCs w:val="32"/>
        </w:rPr>
        <w:t>，联系方式:</w:t>
      </w:r>
      <w:r>
        <w:rPr>
          <w:rFonts w:hint="eastAsia" w:ascii="仿宋_GB2312" w:eastAsia="仿宋_GB2312"/>
          <w:sz w:val="32"/>
          <w:szCs w:val="32"/>
          <w:lang w:val="en-US" w:eastAsia="zh-CN"/>
        </w:rPr>
        <w:t xml:space="preserve">          </w:t>
      </w:r>
      <w:r>
        <w:rPr>
          <w:rFonts w:hint="eastAsia" w:ascii="仿宋_GB2312" w:eastAsia="仿宋_GB2312"/>
          <w:sz w:val="32"/>
          <w:szCs w:val="32"/>
        </w:rPr>
        <w:t>）负责现场管理、</w:t>
      </w:r>
      <w:r>
        <w:rPr>
          <w:rFonts w:hint="eastAsia" w:ascii="仿宋_GB2312" w:eastAsia="仿宋_GB2312"/>
          <w:sz w:val="32"/>
          <w:szCs w:val="32"/>
          <w:lang w:val="en-US" w:eastAsia="zh-CN"/>
        </w:rPr>
        <w:t>服务</w:t>
      </w:r>
      <w:r>
        <w:rPr>
          <w:rFonts w:hint="eastAsia" w:ascii="仿宋_GB2312" w:eastAsia="仿宋_GB2312"/>
          <w:sz w:val="32"/>
          <w:szCs w:val="32"/>
        </w:rPr>
        <w:t>量确认及验收工作。</w:t>
      </w:r>
    </w:p>
    <w:p w14:paraId="67F54DFF">
      <w:pPr>
        <w:spacing w:line="540" w:lineRule="atLeast"/>
        <w:ind w:firstLine="640" w:firstLineChars="200"/>
        <w:rPr>
          <w:rFonts w:ascii="仿宋_GB2312" w:eastAsia="仿宋_GB2312"/>
          <w:sz w:val="32"/>
          <w:szCs w:val="32"/>
        </w:rPr>
      </w:pPr>
      <w:r>
        <w:rPr>
          <w:rFonts w:hint="eastAsia" w:ascii="仿宋_GB2312" w:eastAsia="仿宋_GB2312"/>
          <w:sz w:val="32"/>
          <w:szCs w:val="32"/>
        </w:rPr>
        <w:t>3.按本合同约定支付服务款项。</w:t>
      </w:r>
    </w:p>
    <w:p w14:paraId="19BDF160">
      <w:pPr>
        <w:spacing w:line="540" w:lineRule="atLeast"/>
        <w:ind w:firstLine="640" w:firstLineChars="200"/>
        <w:rPr>
          <w:rFonts w:ascii="仿宋_GB2312" w:eastAsia="仿宋_GB2312"/>
          <w:sz w:val="32"/>
          <w:szCs w:val="32"/>
        </w:rPr>
      </w:pPr>
      <w:r>
        <w:rPr>
          <w:rFonts w:hint="eastAsia" w:ascii="仿宋_GB2312" w:eastAsia="仿宋_GB2312"/>
          <w:sz w:val="32"/>
          <w:szCs w:val="32"/>
        </w:rPr>
        <w:t>4.监督乙方</w:t>
      </w:r>
      <w:r>
        <w:rPr>
          <w:rFonts w:hint="eastAsia" w:ascii="仿宋_GB2312" w:eastAsia="仿宋_GB2312"/>
          <w:sz w:val="32"/>
          <w:szCs w:val="32"/>
          <w:lang w:val="en-US" w:eastAsia="zh-CN"/>
        </w:rPr>
        <w:t>服务</w:t>
      </w:r>
      <w:r>
        <w:rPr>
          <w:rFonts w:hint="eastAsia" w:ascii="仿宋_GB2312" w:eastAsia="仿宋_GB2312"/>
          <w:sz w:val="32"/>
          <w:szCs w:val="32"/>
        </w:rPr>
        <w:t>质量、安全生产及进度，对不符合要求的行为有权要求乙方整改。</w:t>
      </w:r>
    </w:p>
    <w:p w14:paraId="357AC8A8">
      <w:pPr>
        <w:spacing w:line="540" w:lineRule="atLeast"/>
        <w:ind w:firstLine="640" w:firstLineChars="200"/>
        <w:rPr>
          <w:rFonts w:ascii="楷体_GB2312" w:eastAsia="楷体_GB2312"/>
          <w:sz w:val="32"/>
          <w:szCs w:val="32"/>
        </w:rPr>
      </w:pPr>
      <w:r>
        <w:rPr>
          <w:rFonts w:hint="eastAsia" w:ascii="楷体_GB2312" w:eastAsia="楷体_GB2312"/>
          <w:sz w:val="32"/>
          <w:szCs w:val="32"/>
        </w:rPr>
        <w:t>（二）乙方权利与义务</w:t>
      </w:r>
    </w:p>
    <w:p w14:paraId="0B1FFD7D">
      <w:pPr>
        <w:spacing w:line="540" w:lineRule="atLeast"/>
        <w:ind w:firstLine="640" w:firstLineChars="200"/>
        <w:rPr>
          <w:rFonts w:ascii="仿宋_GB2312" w:eastAsia="仿宋_GB2312"/>
          <w:sz w:val="32"/>
          <w:szCs w:val="32"/>
        </w:rPr>
      </w:pPr>
      <w:r>
        <w:rPr>
          <w:rFonts w:hint="eastAsia" w:ascii="仿宋_GB2312" w:eastAsia="仿宋_GB2312"/>
          <w:sz w:val="32"/>
          <w:szCs w:val="32"/>
        </w:rPr>
        <w:t>1.严格按照国家及行业标准、招采方案及本合同约定</w:t>
      </w:r>
      <w:r>
        <w:rPr>
          <w:rFonts w:hint="eastAsia" w:ascii="仿宋_GB2312" w:eastAsia="仿宋_GB2312"/>
          <w:sz w:val="32"/>
          <w:szCs w:val="32"/>
          <w:lang w:val="en-US" w:eastAsia="zh-CN"/>
        </w:rPr>
        <w:t>开展机械服务工作</w:t>
      </w:r>
      <w:r>
        <w:rPr>
          <w:rFonts w:hint="eastAsia" w:ascii="仿宋_GB2312" w:eastAsia="仿宋_GB2312"/>
          <w:sz w:val="32"/>
          <w:szCs w:val="32"/>
        </w:rPr>
        <w:t>，确保服务质量符合设计及规范要求。</w:t>
      </w:r>
    </w:p>
    <w:p w14:paraId="05A92642">
      <w:pPr>
        <w:spacing w:line="540" w:lineRule="atLeast"/>
        <w:ind w:firstLine="640" w:firstLineChars="200"/>
        <w:rPr>
          <w:rFonts w:ascii="仿宋_GB2312" w:eastAsia="仿宋_GB2312"/>
          <w:sz w:val="32"/>
          <w:szCs w:val="32"/>
        </w:rPr>
      </w:pPr>
      <w:r>
        <w:rPr>
          <w:rFonts w:hint="eastAsia" w:ascii="仿宋_GB2312" w:eastAsia="仿宋_GB2312"/>
          <w:sz w:val="32"/>
          <w:szCs w:val="32"/>
        </w:rPr>
        <w:t>2.负责</w:t>
      </w:r>
      <w:r>
        <w:rPr>
          <w:rFonts w:hint="eastAsia" w:ascii="仿宋_GB2312" w:eastAsia="仿宋_GB2312"/>
          <w:sz w:val="32"/>
          <w:szCs w:val="32"/>
          <w:lang w:val="en-US" w:eastAsia="zh-CN"/>
        </w:rPr>
        <w:t>作业</w:t>
      </w:r>
      <w:r>
        <w:rPr>
          <w:rFonts w:hint="eastAsia" w:ascii="仿宋_GB2312" w:eastAsia="仿宋_GB2312"/>
          <w:sz w:val="32"/>
          <w:szCs w:val="32"/>
        </w:rPr>
        <w:t>过程中的安全生产管理，配备安全防护设施，制定应急预案，承担因自身原因导致的安全事故责任及费用。</w:t>
      </w:r>
    </w:p>
    <w:p w14:paraId="41111F6E">
      <w:pPr>
        <w:spacing w:line="540" w:lineRule="atLeast"/>
        <w:ind w:firstLine="640" w:firstLineChars="200"/>
        <w:rPr>
          <w:rFonts w:ascii="仿宋_GB2312" w:eastAsia="仿宋_GB2312"/>
          <w:sz w:val="32"/>
          <w:szCs w:val="32"/>
        </w:rPr>
      </w:pPr>
      <w:r>
        <w:rPr>
          <w:rFonts w:hint="eastAsia" w:ascii="仿宋_GB2312" w:eastAsia="仿宋_GB2312"/>
          <w:sz w:val="32"/>
          <w:szCs w:val="32"/>
        </w:rPr>
        <w:t>3.合理调配回填用土，确保土石比例、夯实系数等符合规范，承担因材料或施工不当导致的返工、维修费用。</w:t>
      </w:r>
    </w:p>
    <w:p w14:paraId="2D19ED67">
      <w:pPr>
        <w:spacing w:line="540" w:lineRule="atLeast"/>
        <w:ind w:firstLine="640" w:firstLineChars="200"/>
        <w:rPr>
          <w:rFonts w:ascii="仿宋_GB2312" w:eastAsia="仿宋_GB2312"/>
          <w:sz w:val="32"/>
          <w:szCs w:val="32"/>
        </w:rPr>
      </w:pPr>
      <w:r>
        <w:rPr>
          <w:rFonts w:hint="eastAsia" w:ascii="仿宋_GB2312" w:eastAsia="仿宋_GB2312"/>
          <w:sz w:val="32"/>
          <w:szCs w:val="32"/>
        </w:rPr>
        <w:t>4.接受甲方现场管理及监督，及时整改甲方提出的问题，承担整改费用（因甲方原因导致的除外）。</w:t>
      </w:r>
    </w:p>
    <w:p w14:paraId="592F3833">
      <w:pPr>
        <w:spacing w:line="540" w:lineRule="atLeast"/>
        <w:ind w:firstLine="640" w:firstLineChars="200"/>
        <w:rPr>
          <w:rFonts w:hint="eastAsia" w:ascii="仿宋_GB2312" w:eastAsia="仿宋_GB2312"/>
          <w:sz w:val="32"/>
          <w:szCs w:val="32"/>
        </w:rPr>
      </w:pPr>
      <w:r>
        <w:rPr>
          <w:rFonts w:hint="eastAsia" w:ascii="仿宋_GB2312" w:eastAsia="仿宋_GB2312"/>
          <w:sz w:val="32"/>
          <w:szCs w:val="32"/>
        </w:rPr>
        <w:t>5.负责施工场地清洁及环境保护，避免对周边设施、环境造成损害，否则承担赔偿责任。</w:t>
      </w:r>
    </w:p>
    <w:p w14:paraId="3B317587">
      <w:pPr>
        <w:spacing w:line="540" w:lineRule="atLeas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6.乙方需承担施工期间所有安全与环保责任。</w:t>
      </w:r>
    </w:p>
    <w:p w14:paraId="6D094D3F">
      <w:pPr>
        <w:spacing w:line="540" w:lineRule="atLeast"/>
        <w:ind w:firstLine="640" w:firstLineChars="200"/>
        <w:rPr>
          <w:rFonts w:ascii="黑体" w:hAnsi="黑体" w:eastAsia="黑体"/>
          <w:sz w:val="32"/>
          <w:szCs w:val="32"/>
        </w:rPr>
      </w:pPr>
      <w:r>
        <w:rPr>
          <w:rFonts w:hint="eastAsia" w:ascii="黑体" w:hAnsi="黑体" w:eastAsia="黑体"/>
          <w:sz w:val="32"/>
          <w:szCs w:val="32"/>
        </w:rPr>
        <w:t>五、质量标准与验收</w:t>
      </w:r>
    </w:p>
    <w:p w14:paraId="70824C15">
      <w:pPr>
        <w:spacing w:line="540" w:lineRule="atLeast"/>
        <w:ind w:firstLine="640" w:firstLineChars="200"/>
        <w:rPr>
          <w:rFonts w:ascii="仿宋_GB2312" w:eastAsia="仿宋_GB2312"/>
          <w:sz w:val="32"/>
          <w:szCs w:val="32"/>
        </w:rPr>
      </w:pPr>
      <w:r>
        <w:rPr>
          <w:rFonts w:hint="eastAsia" w:ascii="楷体_GB2312" w:eastAsia="楷体_GB2312"/>
          <w:sz w:val="32"/>
          <w:szCs w:val="32"/>
        </w:rPr>
        <w:t>1.质量标准：</w:t>
      </w:r>
      <w:r>
        <w:rPr>
          <w:rFonts w:hint="eastAsia" w:ascii="仿宋_GB2312" w:eastAsia="仿宋_GB2312"/>
          <w:sz w:val="32"/>
          <w:szCs w:val="32"/>
        </w:rPr>
        <w:t>符合</w:t>
      </w:r>
      <w:bookmarkStart w:id="0" w:name="OLE_LINK13"/>
      <w:r>
        <w:rPr>
          <w:rFonts w:hint="eastAsia" w:ascii="仿宋_GB2312" w:eastAsia="仿宋_GB2312"/>
          <w:sz w:val="32"/>
          <w:szCs w:val="32"/>
        </w:rPr>
        <w:t>《建筑地基基础工程施工质量验收标准》（GB50202）</w:t>
      </w:r>
      <w:bookmarkEnd w:id="0"/>
      <w:r>
        <w:rPr>
          <w:rFonts w:hint="eastAsia" w:ascii="仿宋_GB2312" w:eastAsia="仿宋_GB2312"/>
          <w:sz w:val="32"/>
          <w:szCs w:val="32"/>
        </w:rPr>
        <w:t>等国家及行业现行标准，以及甲方合理的相关要求。</w:t>
      </w:r>
    </w:p>
    <w:p w14:paraId="3BC3B9C6">
      <w:pPr>
        <w:spacing w:line="540" w:lineRule="atLeast"/>
        <w:ind w:firstLine="640" w:firstLineChars="200"/>
        <w:rPr>
          <w:rFonts w:ascii="楷体_GB2312" w:eastAsia="楷体_GB2312"/>
          <w:sz w:val="32"/>
          <w:szCs w:val="32"/>
        </w:rPr>
      </w:pPr>
      <w:bookmarkStart w:id="1" w:name="OLE_LINK12"/>
      <w:r>
        <w:rPr>
          <w:rFonts w:hint="eastAsia" w:ascii="楷体_GB2312" w:eastAsia="楷体_GB2312"/>
          <w:sz w:val="32"/>
          <w:szCs w:val="32"/>
        </w:rPr>
        <w:t>2.验收方式：</w:t>
      </w:r>
    </w:p>
    <w:bookmarkEnd w:id="1"/>
    <w:p w14:paraId="6C8B4415">
      <w:pPr>
        <w:spacing w:line="540" w:lineRule="atLeast"/>
        <w:ind w:firstLine="640" w:firstLineChars="200"/>
        <w:rPr>
          <w:rFonts w:ascii="仿宋_GB2312" w:eastAsia="仿宋_GB2312"/>
          <w:sz w:val="32"/>
          <w:szCs w:val="32"/>
        </w:rPr>
      </w:pPr>
      <w:r>
        <w:rPr>
          <w:rFonts w:hint="eastAsia" w:ascii="仿宋_GB2312" w:eastAsia="仿宋_GB2312"/>
          <w:sz w:val="32"/>
          <w:szCs w:val="32"/>
        </w:rPr>
        <w:t>（1）月度计量：乙方每月5日前提交上月完成</w:t>
      </w:r>
      <w:r>
        <w:rPr>
          <w:rFonts w:hint="eastAsia" w:ascii="仿宋_GB2312" w:eastAsia="仿宋_GB2312"/>
          <w:sz w:val="32"/>
          <w:szCs w:val="32"/>
          <w:lang w:val="en-US" w:eastAsia="zh-CN"/>
        </w:rPr>
        <w:t>服务</w:t>
      </w:r>
      <w:r>
        <w:rPr>
          <w:rFonts w:hint="eastAsia" w:ascii="仿宋_GB2312" w:eastAsia="仿宋_GB2312"/>
          <w:sz w:val="32"/>
          <w:szCs w:val="32"/>
        </w:rPr>
        <w:t>量报告，甲方在10日内审核确认（作为进度款支付依据）。</w:t>
      </w:r>
    </w:p>
    <w:p w14:paraId="01F64AFC">
      <w:pPr>
        <w:spacing w:line="540" w:lineRule="atLeast"/>
        <w:ind w:firstLine="640" w:firstLineChars="200"/>
        <w:rPr>
          <w:rFonts w:ascii="仿宋_GB2312" w:eastAsia="仿宋_GB2312"/>
          <w:sz w:val="32"/>
          <w:szCs w:val="32"/>
        </w:rPr>
      </w:pPr>
      <w:r>
        <w:rPr>
          <w:rFonts w:hint="eastAsia" w:ascii="仿宋_GB2312" w:eastAsia="仿宋_GB2312"/>
          <w:sz w:val="32"/>
          <w:szCs w:val="32"/>
        </w:rPr>
        <w:t>（2）验收：乙方完成全部服务后提交验收申请，甲方组织相关方在15日内验收，验收合格的签署《验收单》；不合格的，乙方需在指定期限内整改并重新申请验收，整改费用由乙方承担。</w:t>
      </w:r>
    </w:p>
    <w:p w14:paraId="2CD4A380">
      <w:pPr>
        <w:spacing w:line="540" w:lineRule="atLeast"/>
        <w:ind w:firstLine="640" w:firstLineChars="200"/>
        <w:rPr>
          <w:rFonts w:ascii="黑体" w:hAnsi="黑体" w:eastAsia="黑体"/>
          <w:sz w:val="32"/>
          <w:szCs w:val="32"/>
        </w:rPr>
      </w:pPr>
      <w:r>
        <w:rPr>
          <w:rFonts w:hint="eastAsia" w:ascii="黑体" w:hAnsi="黑体" w:eastAsia="黑体"/>
          <w:sz w:val="32"/>
          <w:szCs w:val="32"/>
        </w:rPr>
        <w:t>六、付款方式</w:t>
      </w:r>
    </w:p>
    <w:p w14:paraId="5F76CC3A">
      <w:pPr>
        <w:spacing w:line="540" w:lineRule="atLeast"/>
        <w:ind w:firstLine="640" w:firstLineChars="200"/>
        <w:rPr>
          <w:rFonts w:ascii="仿宋_GB2312" w:eastAsia="仿宋_GB2312"/>
          <w:sz w:val="32"/>
          <w:szCs w:val="32"/>
        </w:rPr>
      </w:pPr>
      <w:r>
        <w:rPr>
          <w:rFonts w:hint="eastAsia" w:ascii="楷体_GB2312" w:eastAsia="楷体_GB2312"/>
          <w:sz w:val="32"/>
          <w:szCs w:val="32"/>
        </w:rPr>
        <w:t>1.进度款支付：</w:t>
      </w:r>
      <w:r>
        <w:rPr>
          <w:rFonts w:hint="eastAsia" w:ascii="仿宋_GB2312" w:eastAsia="仿宋_GB2312"/>
          <w:sz w:val="32"/>
          <w:szCs w:val="32"/>
        </w:rPr>
        <w:t>每月</w:t>
      </w:r>
      <w:r>
        <w:rPr>
          <w:rFonts w:hint="eastAsia" w:ascii="仿宋_GB2312" w:eastAsia="仿宋_GB2312"/>
          <w:sz w:val="32"/>
          <w:szCs w:val="32"/>
          <w:lang w:val="en-US" w:eastAsia="zh-CN"/>
        </w:rPr>
        <w:t>1</w:t>
      </w:r>
      <w:r>
        <w:rPr>
          <w:rFonts w:hint="eastAsia" w:ascii="仿宋_GB2312" w:eastAsia="仿宋_GB2312"/>
          <w:sz w:val="32"/>
          <w:szCs w:val="32"/>
        </w:rPr>
        <w:t>5日前，甲方按上月计量批复金额的80%支付进度款；若因甲方原因无法足额支付，每月实际支付不低于当月批复金额的50%。</w:t>
      </w:r>
    </w:p>
    <w:p w14:paraId="37A22C6F">
      <w:pPr>
        <w:spacing w:line="540" w:lineRule="atLeast"/>
        <w:ind w:firstLine="640" w:firstLineChars="200"/>
        <w:rPr>
          <w:rFonts w:ascii="仿宋_GB2312" w:eastAsia="仿宋_GB2312"/>
          <w:sz w:val="32"/>
          <w:szCs w:val="32"/>
        </w:rPr>
      </w:pPr>
      <w:r>
        <w:rPr>
          <w:rFonts w:hint="eastAsia" w:ascii="楷体_GB2312" w:eastAsia="楷体_GB2312"/>
          <w:sz w:val="32"/>
          <w:szCs w:val="32"/>
        </w:rPr>
        <w:t>2.</w:t>
      </w:r>
      <w:r>
        <w:rPr>
          <w:rFonts w:hint="eastAsia" w:ascii="楷体_GB2312" w:eastAsia="楷体_GB2312"/>
          <w:sz w:val="32"/>
          <w:szCs w:val="32"/>
          <w:lang w:val="en-US" w:eastAsia="zh-CN"/>
        </w:rPr>
        <w:t>验收</w:t>
      </w:r>
      <w:r>
        <w:rPr>
          <w:rFonts w:hint="eastAsia" w:ascii="楷体_GB2312" w:eastAsia="楷体_GB2312"/>
          <w:sz w:val="32"/>
          <w:szCs w:val="32"/>
        </w:rPr>
        <w:t>付款：</w:t>
      </w:r>
      <w:r>
        <w:rPr>
          <w:rFonts w:hint="eastAsia" w:ascii="仿宋_GB2312" w:eastAsia="仿宋_GB2312"/>
          <w:sz w:val="32"/>
          <w:szCs w:val="32"/>
          <w:lang w:val="en-US" w:eastAsia="zh-CN"/>
        </w:rPr>
        <w:t>整体服务完成</w:t>
      </w:r>
      <w:r>
        <w:rPr>
          <w:rFonts w:hint="eastAsia" w:ascii="仿宋_GB2312" w:eastAsia="仿宋_GB2312"/>
          <w:sz w:val="32"/>
          <w:szCs w:val="32"/>
        </w:rPr>
        <w:t>验收合格后，甲方拨付至全部计量产值的80%。</w:t>
      </w:r>
    </w:p>
    <w:p w14:paraId="64025A69">
      <w:pPr>
        <w:spacing w:line="540" w:lineRule="atLeast"/>
        <w:ind w:firstLine="640" w:firstLineChars="200"/>
        <w:rPr>
          <w:rFonts w:ascii="仿宋_GB2312" w:eastAsia="仿宋_GB2312"/>
          <w:sz w:val="32"/>
          <w:szCs w:val="32"/>
        </w:rPr>
      </w:pPr>
      <w:r>
        <w:rPr>
          <w:rFonts w:hint="eastAsia" w:ascii="楷体_GB2312" w:eastAsia="楷体_GB2312"/>
          <w:sz w:val="32"/>
          <w:szCs w:val="32"/>
        </w:rPr>
        <w:t>3.结算付款：</w:t>
      </w:r>
      <w:r>
        <w:rPr>
          <w:rFonts w:hint="eastAsia" w:ascii="仿宋_GB2312" w:eastAsia="仿宋_GB2312"/>
          <w:sz w:val="32"/>
          <w:szCs w:val="32"/>
        </w:rPr>
        <w:t>审计完成后，甲方支付至审定金额的97%。</w:t>
      </w:r>
    </w:p>
    <w:p w14:paraId="4C2764CF">
      <w:pPr>
        <w:spacing w:line="540" w:lineRule="atLeast"/>
        <w:ind w:firstLine="640" w:firstLineChars="200"/>
        <w:rPr>
          <w:rFonts w:ascii="仿宋_GB2312" w:eastAsia="仿宋_GB2312"/>
          <w:sz w:val="32"/>
          <w:szCs w:val="32"/>
        </w:rPr>
      </w:pPr>
      <w:r>
        <w:rPr>
          <w:rFonts w:hint="eastAsia" w:ascii="楷体_GB2312" w:eastAsia="楷体_GB2312"/>
          <w:sz w:val="32"/>
          <w:szCs w:val="32"/>
        </w:rPr>
        <w:t>4.</w:t>
      </w:r>
      <w:r>
        <w:rPr>
          <w:rFonts w:hint="eastAsia" w:eastAsia="仿宋_GB2312" w:cs="Times New Roman"/>
          <w:sz w:val="32"/>
          <w:szCs w:val="32"/>
          <w:lang w:val="en-US" w:eastAsia="zh-CN"/>
        </w:rPr>
        <w:t>服务质量保证</w:t>
      </w:r>
      <w:r>
        <w:rPr>
          <w:rFonts w:hint="eastAsia" w:ascii="楷体_GB2312" w:eastAsia="楷体_GB2312"/>
          <w:sz w:val="32"/>
          <w:szCs w:val="32"/>
        </w:rPr>
        <w:t>金：</w:t>
      </w:r>
      <w:r>
        <w:rPr>
          <w:rFonts w:hint="eastAsia" w:ascii="仿宋_GB2312" w:eastAsia="仿宋_GB2312"/>
          <w:sz w:val="32"/>
          <w:szCs w:val="32"/>
        </w:rPr>
        <w:t>剩余3%作为</w:t>
      </w:r>
      <w:r>
        <w:rPr>
          <w:rFonts w:hint="eastAsia" w:eastAsia="仿宋_GB2312" w:cs="Times New Roman"/>
          <w:sz w:val="32"/>
          <w:szCs w:val="32"/>
          <w:lang w:val="en-US" w:eastAsia="zh-CN"/>
        </w:rPr>
        <w:t>服务质量保证</w:t>
      </w:r>
      <w:r>
        <w:rPr>
          <w:rFonts w:hint="eastAsia" w:ascii="仿宋_GB2312" w:eastAsia="仿宋_GB2312"/>
          <w:sz w:val="32"/>
          <w:szCs w:val="32"/>
        </w:rPr>
        <w:t>金，</w:t>
      </w:r>
      <w:r>
        <w:rPr>
          <w:rFonts w:hint="eastAsia" w:eastAsia="仿宋_GB2312" w:cs="Times New Roman"/>
          <w:sz w:val="32"/>
          <w:szCs w:val="32"/>
          <w:lang w:val="en-US" w:eastAsia="zh-CN"/>
        </w:rPr>
        <w:t>服务质量保证</w:t>
      </w:r>
      <w:r>
        <w:rPr>
          <w:rFonts w:hint="eastAsia" w:ascii="仿宋_GB2312" w:eastAsia="仿宋_GB2312"/>
          <w:sz w:val="32"/>
          <w:szCs w:val="32"/>
        </w:rPr>
        <w:t>期满（自</w:t>
      </w:r>
      <w:r>
        <w:rPr>
          <w:rFonts w:hint="eastAsia" w:ascii="仿宋_GB2312" w:eastAsia="仿宋_GB2312"/>
          <w:sz w:val="32"/>
          <w:szCs w:val="32"/>
          <w:lang w:val="en-US" w:eastAsia="zh-CN"/>
        </w:rPr>
        <w:t>整体服务完成</w:t>
      </w:r>
      <w:r>
        <w:rPr>
          <w:rFonts w:hint="eastAsia" w:ascii="仿宋_GB2312" w:eastAsia="仿宋_GB2312"/>
          <w:sz w:val="32"/>
          <w:szCs w:val="32"/>
        </w:rPr>
        <w:t>验收合格之日起2年）且无</w:t>
      </w:r>
      <w:r>
        <w:rPr>
          <w:rFonts w:hint="eastAsia" w:ascii="仿宋_GB2312" w:eastAsia="仿宋_GB2312"/>
          <w:sz w:val="32"/>
          <w:szCs w:val="32"/>
          <w:lang w:val="en-US" w:eastAsia="zh-CN"/>
        </w:rPr>
        <w:t>服务</w:t>
      </w:r>
      <w:r>
        <w:rPr>
          <w:rFonts w:hint="eastAsia" w:ascii="仿宋_GB2312" w:eastAsia="仿宋_GB2312"/>
          <w:sz w:val="32"/>
          <w:szCs w:val="32"/>
        </w:rPr>
        <w:t>质量问题的，甲方一次性无息退还。</w:t>
      </w:r>
    </w:p>
    <w:p w14:paraId="38D7DF72">
      <w:pPr>
        <w:spacing w:line="540" w:lineRule="atLeast"/>
        <w:ind w:firstLine="640" w:firstLineChars="200"/>
        <w:rPr>
          <w:rFonts w:ascii="仿宋_GB2312" w:eastAsia="仿宋_GB2312"/>
          <w:sz w:val="32"/>
          <w:szCs w:val="32"/>
        </w:rPr>
      </w:pPr>
      <w:r>
        <w:rPr>
          <w:rFonts w:hint="eastAsia" w:ascii="楷体_GB2312" w:eastAsia="楷体_GB2312"/>
          <w:sz w:val="32"/>
          <w:szCs w:val="32"/>
        </w:rPr>
        <w:t>5.支付方式：</w:t>
      </w:r>
      <w:r>
        <w:rPr>
          <w:rFonts w:hint="eastAsia" w:ascii="仿宋_GB2312" w:eastAsia="仿宋_GB2312"/>
          <w:sz w:val="32"/>
          <w:szCs w:val="32"/>
        </w:rPr>
        <w:t>甲方可采用银行转账、银行承兑汇票、商业汇票、应收账款电子凭证等方式支付，相关贴现费用由乙方承担。</w:t>
      </w:r>
    </w:p>
    <w:p w14:paraId="45C962DB">
      <w:pPr>
        <w:spacing w:line="540" w:lineRule="atLeast"/>
        <w:ind w:firstLine="640" w:firstLineChars="200"/>
        <w:rPr>
          <w:rFonts w:hint="eastAsia" w:ascii="仿宋_GB2312" w:eastAsia="仿宋_GB2312"/>
          <w:sz w:val="32"/>
          <w:szCs w:val="32"/>
        </w:rPr>
      </w:pPr>
      <w:r>
        <w:rPr>
          <w:rFonts w:hint="eastAsia" w:ascii="楷体_GB2312" w:eastAsia="楷体_GB2312"/>
          <w:sz w:val="32"/>
          <w:szCs w:val="32"/>
        </w:rPr>
        <w:t>6.付款前提</w:t>
      </w:r>
      <w:r>
        <w:rPr>
          <w:rFonts w:hint="eastAsia" w:ascii="仿宋_GB2312" w:eastAsia="仿宋_GB2312"/>
          <w:sz w:val="32"/>
          <w:szCs w:val="32"/>
        </w:rPr>
        <w:t>：乙方在申请付款时，须向甲方提供等额、合法有效的9%增值税专用发票及请款申请，否则甲方有权拒绝付款且不承担逾期责任。</w:t>
      </w:r>
    </w:p>
    <w:p w14:paraId="11E59FEA">
      <w:pPr>
        <w:pStyle w:val="8"/>
        <w:widowControl w:val="0"/>
        <w:snapToGrid w:val="0"/>
        <w:spacing w:before="0" w:beforeAutospacing="0" w:after="0" w:afterAutospacing="0" w:line="570" w:lineRule="exact"/>
        <w:ind w:firstLine="640" w:firstLineChars="200"/>
        <w:jc w:val="both"/>
        <w:rPr>
          <w:rFonts w:ascii="Times New Roman" w:hAnsi="Times New Roman" w:eastAsia="楷体_GB2312"/>
          <w:bCs/>
          <w:color w:val="1F2329"/>
          <w:sz w:val="32"/>
          <w:szCs w:val="32"/>
        </w:rPr>
      </w:pPr>
      <w:r>
        <w:rPr>
          <w:rFonts w:hint="eastAsia" w:ascii="仿宋_GB2312" w:eastAsia="仿宋_GB2312"/>
          <w:sz w:val="32"/>
          <w:szCs w:val="32"/>
          <w:lang w:val="en-US" w:eastAsia="zh-CN"/>
        </w:rPr>
        <w:t>7</w:t>
      </w:r>
      <w:r>
        <w:rPr>
          <w:rFonts w:hint="eastAsia" w:ascii="仿宋_GB2312" w:eastAsia="仿宋_GB2312"/>
          <w:sz w:val="32"/>
          <w:szCs w:val="32"/>
        </w:rPr>
        <w:t>.</w:t>
      </w:r>
      <w:r>
        <w:rPr>
          <w:rFonts w:ascii="Times New Roman" w:hAnsi="Times New Roman" w:eastAsia="楷体_GB2312"/>
          <w:bCs/>
          <w:color w:val="1F2329"/>
          <w:sz w:val="32"/>
          <w:szCs w:val="32"/>
        </w:rPr>
        <w:t>乙方收款账户：</w:t>
      </w:r>
    </w:p>
    <w:p w14:paraId="1EF30A15">
      <w:pPr>
        <w:pStyle w:val="8"/>
        <w:widowControl w:val="0"/>
        <w:snapToGrid w:val="0"/>
        <w:spacing w:before="0" w:beforeAutospacing="0" w:after="0" w:afterAutospacing="0" w:line="570" w:lineRule="exact"/>
        <w:ind w:firstLine="640" w:firstLineChars="200"/>
        <w:jc w:val="both"/>
        <w:rPr>
          <w:rFonts w:ascii="Times New Roman" w:hAnsi="Times New Roman" w:eastAsia="仿宋_GB2312"/>
          <w:color w:val="1F2329"/>
          <w:sz w:val="32"/>
          <w:szCs w:val="32"/>
        </w:rPr>
      </w:pPr>
      <w:r>
        <w:rPr>
          <w:rFonts w:ascii="Times New Roman" w:hAnsi="Times New Roman" w:eastAsia="仿宋_GB2312"/>
          <w:color w:val="1F2329"/>
          <w:sz w:val="32"/>
          <w:szCs w:val="32"/>
        </w:rPr>
        <w:t>开户银行：</w:t>
      </w:r>
    </w:p>
    <w:p w14:paraId="7A70E4CD">
      <w:pPr>
        <w:pStyle w:val="8"/>
        <w:widowControl w:val="0"/>
        <w:snapToGrid w:val="0"/>
        <w:spacing w:before="0" w:beforeAutospacing="0" w:after="0" w:afterAutospacing="0" w:line="570" w:lineRule="exact"/>
        <w:ind w:firstLine="640" w:firstLineChars="200"/>
        <w:jc w:val="both"/>
        <w:rPr>
          <w:rFonts w:ascii="Times New Roman" w:hAnsi="Times New Roman" w:eastAsia="仿宋_GB2312"/>
          <w:color w:val="1F2329"/>
          <w:sz w:val="32"/>
          <w:szCs w:val="32"/>
        </w:rPr>
      </w:pPr>
      <w:r>
        <w:rPr>
          <w:rFonts w:ascii="Times New Roman" w:hAnsi="Times New Roman" w:eastAsia="仿宋_GB2312"/>
          <w:color w:val="1F2329"/>
          <w:sz w:val="32"/>
          <w:szCs w:val="32"/>
        </w:rPr>
        <w:t>账户名称：</w:t>
      </w:r>
    </w:p>
    <w:p w14:paraId="6CA35FD3">
      <w:pPr>
        <w:pStyle w:val="8"/>
        <w:widowControl w:val="0"/>
        <w:snapToGrid w:val="0"/>
        <w:spacing w:before="0" w:beforeAutospacing="0" w:after="0" w:afterAutospacing="0" w:line="570" w:lineRule="exact"/>
        <w:ind w:firstLine="640" w:firstLineChars="200"/>
        <w:jc w:val="both"/>
        <w:rPr>
          <w:rFonts w:ascii="Times New Roman" w:hAnsi="Times New Roman" w:eastAsia="仿宋_GB2312"/>
          <w:color w:val="1F2329"/>
          <w:sz w:val="32"/>
          <w:szCs w:val="32"/>
        </w:rPr>
      </w:pPr>
      <w:r>
        <w:rPr>
          <w:rFonts w:ascii="Times New Roman" w:hAnsi="Times New Roman" w:eastAsia="仿宋_GB2312"/>
          <w:color w:val="1F2329"/>
          <w:sz w:val="32"/>
          <w:szCs w:val="32"/>
        </w:rPr>
        <w:t>账号：</w:t>
      </w:r>
    </w:p>
    <w:p w14:paraId="52AFD5E1">
      <w:pPr>
        <w:spacing w:line="540" w:lineRule="atLeast"/>
        <w:ind w:firstLine="640" w:firstLineChars="200"/>
        <w:rPr>
          <w:rFonts w:ascii="黑体" w:hAnsi="黑体" w:eastAsia="黑体"/>
          <w:sz w:val="32"/>
          <w:szCs w:val="32"/>
        </w:rPr>
      </w:pPr>
      <w:r>
        <w:rPr>
          <w:rFonts w:hint="eastAsia" w:ascii="黑体" w:hAnsi="黑体" w:eastAsia="黑体"/>
          <w:sz w:val="32"/>
          <w:szCs w:val="32"/>
        </w:rPr>
        <w:t>七、违约责任</w:t>
      </w:r>
    </w:p>
    <w:p w14:paraId="6E4EB17B">
      <w:pPr>
        <w:spacing w:line="540" w:lineRule="atLeast"/>
        <w:ind w:firstLine="640" w:firstLineChars="200"/>
        <w:rPr>
          <w:rFonts w:ascii="仿宋_GB2312" w:eastAsia="仿宋_GB2312"/>
          <w:sz w:val="32"/>
          <w:szCs w:val="32"/>
        </w:rPr>
      </w:pPr>
      <w:r>
        <w:rPr>
          <w:rFonts w:hint="eastAsia" w:ascii="仿宋_GB2312" w:eastAsia="仿宋_GB2312"/>
          <w:sz w:val="32"/>
          <w:szCs w:val="32"/>
        </w:rPr>
        <w:t>1.乙方逾期完成服务的，每逾期1日按合同暂估总价款的0.05%向甲方支付违约金；逾期超过15日的，甲方有权解除合同，乙方应退还已付款项并赔偿甲方损失。</w:t>
      </w:r>
    </w:p>
    <w:p w14:paraId="6F1E09CA">
      <w:pPr>
        <w:spacing w:line="540" w:lineRule="atLeast"/>
        <w:ind w:firstLine="640" w:firstLineChars="200"/>
        <w:rPr>
          <w:rFonts w:ascii="仿宋_GB2312" w:eastAsia="仿宋_GB2312"/>
          <w:sz w:val="32"/>
          <w:szCs w:val="32"/>
        </w:rPr>
      </w:pPr>
      <w:r>
        <w:rPr>
          <w:rFonts w:hint="eastAsia" w:ascii="仿宋_GB2312" w:eastAsia="仿宋_GB2312"/>
          <w:sz w:val="32"/>
          <w:szCs w:val="32"/>
        </w:rPr>
        <w:t>2.乙方服务质量不符合约定的，应在甲方要求的期限内整改，逾期未整改或整改后仍不合格的，甲方有权扣除相应款项（按不合格部分价款的1.2倍计），并可另行委托第三方处理，费用由乙方承担。</w:t>
      </w:r>
    </w:p>
    <w:p w14:paraId="0DEAC5C6">
      <w:pPr>
        <w:spacing w:line="540" w:lineRule="atLeast"/>
        <w:ind w:firstLine="640" w:firstLineChars="200"/>
        <w:rPr>
          <w:rFonts w:ascii="仿宋_GB2312" w:eastAsia="仿宋_GB2312"/>
          <w:sz w:val="32"/>
          <w:szCs w:val="32"/>
        </w:rPr>
      </w:pPr>
      <w:r>
        <w:rPr>
          <w:rFonts w:hint="eastAsia" w:ascii="仿宋_GB2312" w:eastAsia="仿宋_GB2312"/>
          <w:sz w:val="32"/>
          <w:szCs w:val="32"/>
        </w:rPr>
        <w:t>3.乙方违反安全生产约定导致事故的，承担全部赔偿责任（包括但不限于人员伤亡、财产损失、罚款等），甲方有权暂停付款直至问题解决。</w:t>
      </w:r>
    </w:p>
    <w:p w14:paraId="674CA197">
      <w:pPr>
        <w:spacing w:line="540" w:lineRule="atLeast"/>
        <w:ind w:firstLine="640" w:firstLineChars="200"/>
        <w:rPr>
          <w:rFonts w:ascii="仿宋_GB2312" w:eastAsia="仿宋_GB2312"/>
          <w:sz w:val="32"/>
          <w:szCs w:val="32"/>
        </w:rPr>
      </w:pPr>
      <w:r>
        <w:rPr>
          <w:rFonts w:hint="eastAsia" w:ascii="仿宋_GB2312" w:eastAsia="仿宋_GB2312"/>
          <w:sz w:val="32"/>
          <w:szCs w:val="32"/>
        </w:rPr>
        <w:t>4.甲方无正当理由逾期支付款项的（除乙方未按约定提供发票外），每逾期1日按应付未付款项的0.05%向乙方支付违约金。</w:t>
      </w:r>
    </w:p>
    <w:p w14:paraId="25A254C0">
      <w:pPr>
        <w:spacing w:line="540" w:lineRule="atLeast"/>
        <w:ind w:firstLine="640" w:firstLineChars="200"/>
        <w:rPr>
          <w:rFonts w:ascii="仿宋_GB2312" w:eastAsia="仿宋_GB2312"/>
          <w:sz w:val="32"/>
          <w:szCs w:val="32"/>
        </w:rPr>
      </w:pPr>
      <w:r>
        <w:rPr>
          <w:rFonts w:hint="eastAsia" w:ascii="仿宋_GB2312" w:eastAsia="仿宋_GB2312"/>
          <w:sz w:val="32"/>
          <w:szCs w:val="32"/>
        </w:rPr>
        <w:t>5.乙方提供虚假资质、业绩的，甲方有权解除合同，乙方应支付合同暂估总价款10%的违约金并赔偿损失。</w:t>
      </w:r>
    </w:p>
    <w:p w14:paraId="4481E448">
      <w:pPr>
        <w:spacing w:line="540" w:lineRule="atLeast"/>
        <w:ind w:firstLine="640" w:firstLineChars="200"/>
        <w:rPr>
          <w:rFonts w:ascii="黑体" w:hAnsi="黑体" w:eastAsia="黑体"/>
          <w:sz w:val="32"/>
          <w:szCs w:val="32"/>
        </w:rPr>
      </w:pPr>
      <w:r>
        <w:rPr>
          <w:rFonts w:hint="eastAsia" w:ascii="黑体" w:hAnsi="黑体" w:eastAsia="黑体"/>
          <w:sz w:val="32"/>
          <w:szCs w:val="32"/>
        </w:rPr>
        <w:t>八、服务质量保证期</w:t>
      </w:r>
    </w:p>
    <w:p w14:paraId="597582D5">
      <w:pPr>
        <w:spacing w:line="540" w:lineRule="atLeast"/>
        <w:ind w:firstLine="640" w:firstLineChars="200"/>
        <w:rPr>
          <w:rFonts w:ascii="仿宋_GB2312" w:eastAsia="仿宋_GB2312"/>
          <w:sz w:val="32"/>
          <w:szCs w:val="32"/>
        </w:rPr>
      </w:pPr>
      <w:r>
        <w:rPr>
          <w:rFonts w:hint="eastAsia" w:ascii="楷体_GB2312" w:eastAsia="楷体_GB2312"/>
          <w:sz w:val="32"/>
          <w:szCs w:val="32"/>
        </w:rPr>
        <w:t>1.服务质量保证期</w:t>
      </w:r>
      <w:r>
        <w:rPr>
          <w:rFonts w:hint="eastAsia" w:ascii="仿宋_GB2312" w:eastAsia="仿宋_GB2312"/>
          <w:sz w:val="32"/>
          <w:szCs w:val="32"/>
        </w:rPr>
        <w:t>：自</w:t>
      </w:r>
      <w:r>
        <w:rPr>
          <w:rFonts w:hint="eastAsia" w:ascii="仿宋_GB2312" w:eastAsia="仿宋_GB2312"/>
          <w:sz w:val="32"/>
          <w:szCs w:val="32"/>
          <w:lang w:val="en-US" w:eastAsia="zh-CN"/>
        </w:rPr>
        <w:t>整体服务完成</w:t>
      </w:r>
      <w:r>
        <w:rPr>
          <w:rFonts w:hint="eastAsia" w:ascii="仿宋_GB2312" w:eastAsia="仿宋_GB2312"/>
          <w:sz w:val="32"/>
          <w:szCs w:val="32"/>
        </w:rPr>
        <w:t>验收合格之日起2年，</w:t>
      </w:r>
      <w:r>
        <w:rPr>
          <w:rFonts w:hint="eastAsia" w:eastAsia="仿宋_GB2312" w:cs="Times New Roman"/>
          <w:sz w:val="32"/>
          <w:szCs w:val="32"/>
          <w:lang w:val="en-US" w:eastAsia="zh-CN"/>
        </w:rPr>
        <w:t>服务质量保证</w:t>
      </w:r>
      <w:r>
        <w:rPr>
          <w:rFonts w:hint="eastAsia" w:ascii="仿宋_GB2312" w:eastAsia="仿宋_GB2312"/>
          <w:sz w:val="32"/>
          <w:szCs w:val="32"/>
        </w:rPr>
        <w:t>期内乙方对服务质量缺陷（包括但不限于回填土沉降、压实度不达标等）承担维修责任。</w:t>
      </w:r>
    </w:p>
    <w:p w14:paraId="133C45E8">
      <w:pPr>
        <w:spacing w:line="540" w:lineRule="atLeast"/>
        <w:ind w:firstLine="640" w:firstLineChars="200"/>
        <w:rPr>
          <w:rFonts w:ascii="仿宋_GB2312" w:eastAsia="仿宋_GB2312"/>
          <w:sz w:val="32"/>
          <w:szCs w:val="32"/>
        </w:rPr>
      </w:pPr>
      <w:r>
        <w:rPr>
          <w:rFonts w:hint="eastAsia" w:ascii="仿宋_GB2312" w:eastAsia="仿宋_GB2312"/>
          <w:sz w:val="32"/>
          <w:szCs w:val="32"/>
        </w:rPr>
        <w:t>2.甲方发现质量问题的，应在3日内通知乙方，乙方须在收到通知后48小时内到场维修；逾期未维修的，甲方可委托第三方维修，费用从服务质量保证金中扣除（不足部分由乙方补足）。</w:t>
      </w:r>
    </w:p>
    <w:p w14:paraId="129D09D4">
      <w:pPr>
        <w:spacing w:line="540" w:lineRule="atLeast"/>
        <w:ind w:firstLine="640" w:firstLineChars="200"/>
        <w:rPr>
          <w:rFonts w:ascii="黑体" w:hAnsi="黑体" w:eastAsia="黑体"/>
          <w:sz w:val="32"/>
          <w:szCs w:val="32"/>
        </w:rPr>
      </w:pPr>
      <w:r>
        <w:rPr>
          <w:rFonts w:hint="eastAsia" w:ascii="黑体" w:hAnsi="黑体" w:eastAsia="黑体"/>
          <w:sz w:val="32"/>
          <w:szCs w:val="32"/>
        </w:rPr>
        <w:t>九、不可抗力</w:t>
      </w:r>
    </w:p>
    <w:p w14:paraId="14474AEF">
      <w:pPr>
        <w:spacing w:line="540" w:lineRule="atLeast"/>
        <w:ind w:firstLine="640" w:firstLineChars="200"/>
        <w:rPr>
          <w:rFonts w:ascii="仿宋_GB2312" w:eastAsia="仿宋_GB2312"/>
          <w:sz w:val="32"/>
          <w:szCs w:val="32"/>
        </w:rPr>
      </w:pPr>
      <w:r>
        <w:rPr>
          <w:rFonts w:hint="eastAsia" w:ascii="仿宋_GB2312" w:eastAsia="仿宋_GB2312"/>
          <w:sz w:val="32"/>
          <w:szCs w:val="32"/>
        </w:rPr>
        <w:t>因地震、台风、战争等不可抗力导致本合同无法履行的，受影响一方应在不可抗力发生后48小时内通知对方，并在15日内提供证明文件，双方根据影响程度协商暂停履行、部分履行或解除合同，互不承担违约责任（已产生的合理费用按实结算）。</w:t>
      </w:r>
    </w:p>
    <w:p w14:paraId="211768BC">
      <w:pPr>
        <w:spacing w:line="540" w:lineRule="atLeast"/>
        <w:ind w:firstLine="640" w:firstLineChars="200"/>
        <w:rPr>
          <w:rFonts w:ascii="黑体" w:hAnsi="黑体" w:eastAsia="黑体"/>
          <w:sz w:val="32"/>
          <w:szCs w:val="32"/>
        </w:rPr>
      </w:pPr>
      <w:r>
        <w:rPr>
          <w:rFonts w:hint="eastAsia" w:ascii="黑体" w:hAnsi="黑体" w:eastAsia="黑体"/>
          <w:sz w:val="32"/>
          <w:szCs w:val="32"/>
        </w:rPr>
        <w:t>十、争议解决</w:t>
      </w:r>
    </w:p>
    <w:p w14:paraId="70FDFBE5">
      <w:pPr>
        <w:spacing w:line="540" w:lineRule="atLeast"/>
        <w:ind w:firstLine="640" w:firstLineChars="200"/>
        <w:rPr>
          <w:rFonts w:ascii="仿宋_GB2312" w:eastAsia="仿宋_GB2312"/>
          <w:sz w:val="32"/>
          <w:szCs w:val="32"/>
        </w:rPr>
      </w:pPr>
      <w:r>
        <w:rPr>
          <w:rFonts w:hint="eastAsia" w:ascii="仿宋_GB2312" w:eastAsia="仿宋_GB2312"/>
          <w:sz w:val="32"/>
          <w:szCs w:val="32"/>
        </w:rPr>
        <w:t>本合同履行过程中发生的争议，双方应友好协商解决；协商不成的，任何一方均有权向甲方所在地人民法院提起诉讼。</w:t>
      </w:r>
    </w:p>
    <w:p w14:paraId="54881336">
      <w:pPr>
        <w:spacing w:line="540" w:lineRule="atLeast"/>
        <w:ind w:firstLine="640" w:firstLineChars="200"/>
        <w:rPr>
          <w:rFonts w:ascii="黑体" w:hAnsi="黑体" w:eastAsia="黑体"/>
          <w:sz w:val="32"/>
          <w:szCs w:val="32"/>
        </w:rPr>
      </w:pPr>
      <w:r>
        <w:rPr>
          <w:rFonts w:hint="eastAsia" w:ascii="黑体" w:hAnsi="黑体" w:eastAsia="黑体"/>
          <w:sz w:val="32"/>
          <w:szCs w:val="32"/>
        </w:rPr>
        <w:t>十一、其他</w:t>
      </w:r>
    </w:p>
    <w:p w14:paraId="6C6153AF">
      <w:pPr>
        <w:spacing w:line="540" w:lineRule="atLeast"/>
        <w:ind w:firstLine="640" w:firstLineChars="200"/>
        <w:rPr>
          <w:rFonts w:ascii="仿宋_GB2312" w:eastAsia="仿宋_GB2312"/>
          <w:sz w:val="32"/>
          <w:szCs w:val="32"/>
        </w:rPr>
      </w:pPr>
      <w:r>
        <w:rPr>
          <w:rFonts w:hint="eastAsia" w:ascii="仿宋_GB2312" w:eastAsia="仿宋_GB2312"/>
          <w:sz w:val="32"/>
          <w:szCs w:val="32"/>
        </w:rPr>
        <w:t>1.本合同未尽事宜，由双方另行签订补充协议，补充协议与本合同具有同等法律效力。</w:t>
      </w:r>
    </w:p>
    <w:p w14:paraId="33B30F1C">
      <w:pPr>
        <w:spacing w:line="540" w:lineRule="atLeast"/>
        <w:ind w:firstLine="640" w:firstLineChars="200"/>
        <w:rPr>
          <w:rFonts w:ascii="仿宋_GB2312" w:eastAsia="仿宋_GB2312"/>
          <w:sz w:val="32"/>
          <w:szCs w:val="32"/>
        </w:rPr>
      </w:pPr>
      <w:r>
        <w:rPr>
          <w:rFonts w:hint="eastAsia" w:ascii="仿宋_GB2312" w:eastAsia="仿宋_GB2312"/>
          <w:sz w:val="32"/>
          <w:szCs w:val="32"/>
        </w:rPr>
        <w:t>2.本合同附件（</w:t>
      </w:r>
      <w:r>
        <w:rPr>
          <w:rFonts w:hint="eastAsia" w:ascii="仿宋_GB2312" w:eastAsia="仿宋_GB2312"/>
          <w:sz w:val="32"/>
          <w:szCs w:val="32"/>
          <w:lang w:val="en-US" w:eastAsia="zh-CN"/>
        </w:rPr>
        <w:t>服务量</w:t>
      </w:r>
      <w:r>
        <w:rPr>
          <w:rFonts w:hint="eastAsia" w:ascii="仿宋_GB2312" w:eastAsia="仿宋_GB2312"/>
          <w:sz w:val="32"/>
          <w:szCs w:val="32"/>
        </w:rPr>
        <w:t>确认单、验收单等）为本合同不可分割的组成部分。</w:t>
      </w:r>
    </w:p>
    <w:p w14:paraId="4206BD12">
      <w:pPr>
        <w:spacing w:line="540" w:lineRule="atLeast"/>
        <w:ind w:firstLine="640" w:firstLineChars="200"/>
        <w:rPr>
          <w:rFonts w:ascii="仿宋_GB2312" w:eastAsia="仿宋_GB2312"/>
          <w:sz w:val="32"/>
          <w:szCs w:val="32"/>
        </w:rPr>
      </w:pPr>
      <w:r>
        <w:rPr>
          <w:rFonts w:hint="eastAsia" w:ascii="仿宋_GB2312" w:eastAsia="仿宋_GB2312"/>
          <w:sz w:val="32"/>
          <w:szCs w:val="32"/>
        </w:rPr>
        <w:t>3.本合同自成立时生效，一式柒份，甲方执肆份，乙方执叁份，具有同等法律效力。</w:t>
      </w:r>
      <w:bookmarkStart w:id="2" w:name="_GoBack"/>
      <w:bookmarkEnd w:id="2"/>
    </w:p>
    <w:p w14:paraId="19A0D076">
      <w:pPr>
        <w:spacing w:line="540" w:lineRule="atLeast"/>
        <w:ind w:firstLine="640" w:firstLineChars="200"/>
        <w:rPr>
          <w:rFonts w:ascii="仿宋_GB2312" w:eastAsia="仿宋_GB2312"/>
          <w:sz w:val="32"/>
          <w:szCs w:val="32"/>
        </w:rPr>
      </w:pPr>
    </w:p>
    <w:p w14:paraId="02665A7E">
      <w:pPr>
        <w:spacing w:line="540" w:lineRule="atLeast"/>
        <w:ind w:firstLine="640" w:firstLineChars="200"/>
        <w:rPr>
          <w:rFonts w:ascii="仿宋_GB2312" w:eastAsia="仿宋_GB2312"/>
          <w:sz w:val="32"/>
          <w:szCs w:val="32"/>
        </w:rPr>
      </w:pPr>
    </w:p>
    <w:p w14:paraId="4A5F7FBE">
      <w:pPr>
        <w:spacing w:line="540" w:lineRule="atLeast"/>
        <w:rPr>
          <w:rFonts w:ascii="仿宋_GB2312" w:eastAsia="仿宋_GB2312"/>
          <w:sz w:val="32"/>
          <w:szCs w:val="32"/>
          <w:u w:val="single"/>
        </w:rPr>
      </w:pPr>
      <w:r>
        <w:rPr>
          <w:rFonts w:hint="eastAsia" w:ascii="仿宋_GB2312" w:eastAsia="仿宋_GB2312"/>
          <w:sz w:val="32"/>
          <w:szCs w:val="32"/>
        </w:rPr>
        <w:t>甲方（盖章）：</w:t>
      </w:r>
      <w:r>
        <w:rPr>
          <w:rFonts w:hint="eastAsia" w:ascii="仿宋_GB2312" w:eastAsia="仿宋_GB2312"/>
          <w:sz w:val="32"/>
          <w:szCs w:val="32"/>
          <w:u w:val="single"/>
        </w:rPr>
        <w:t xml:space="preserve">                         </w:t>
      </w:r>
    </w:p>
    <w:p w14:paraId="04F4723E">
      <w:pPr>
        <w:spacing w:line="540" w:lineRule="atLeast"/>
        <w:rPr>
          <w:rFonts w:ascii="仿宋_GB2312" w:eastAsia="仿宋_GB2312"/>
          <w:sz w:val="32"/>
          <w:szCs w:val="32"/>
        </w:rPr>
      </w:pPr>
      <w:r>
        <w:rPr>
          <w:rFonts w:hint="eastAsia" w:ascii="仿宋_GB2312" w:eastAsia="仿宋_GB2312"/>
          <w:sz w:val="32"/>
          <w:szCs w:val="32"/>
        </w:rPr>
        <w:t>法定代表人/授权代表人（签字）：</w:t>
      </w:r>
      <w:r>
        <w:rPr>
          <w:rFonts w:hint="eastAsia" w:ascii="仿宋_GB2312" w:eastAsia="仿宋_GB2312"/>
          <w:sz w:val="32"/>
          <w:szCs w:val="32"/>
          <w:u w:val="single"/>
        </w:rPr>
        <w:t xml:space="preserve">         </w:t>
      </w:r>
      <w:r>
        <w:rPr>
          <w:rFonts w:hint="eastAsia" w:ascii="仿宋_GB2312" w:eastAsia="仿宋_GB2312"/>
          <w:sz w:val="32"/>
          <w:szCs w:val="32"/>
        </w:rPr>
        <w:br w:type="textWrapping"/>
      </w:r>
      <w:r>
        <w:rPr>
          <w:rFonts w:hint="eastAsia" w:ascii="仿宋_GB2312" w:eastAsia="仿宋_GB2312"/>
          <w:sz w:val="32"/>
          <w:szCs w:val="32"/>
        </w:rPr>
        <w:t>日期：</w:t>
      </w:r>
      <w:r>
        <w:rPr>
          <w:rFonts w:hint="eastAsia" w:ascii="仿宋_GB2312" w:eastAsia="仿宋_GB2312"/>
          <w:sz w:val="32"/>
          <w:szCs w:val="32"/>
          <w:u w:val="single"/>
        </w:rPr>
        <w:t xml:space="preserve">    </w:t>
      </w:r>
      <w:r>
        <w:rPr>
          <w:rFonts w:hint="eastAsia" w:ascii="仿宋_GB2312" w:eastAsia="仿宋_GB2312"/>
          <w:sz w:val="32"/>
          <w:szCs w:val="32"/>
        </w:rPr>
        <w:t>年</w:t>
      </w:r>
      <w:r>
        <w:rPr>
          <w:rFonts w:hint="eastAsia" w:ascii="仿宋_GB2312" w:eastAsia="仿宋_GB2312"/>
          <w:sz w:val="32"/>
          <w:szCs w:val="32"/>
          <w:u w:val="single"/>
        </w:rPr>
        <w:t xml:space="preserve">    </w:t>
      </w:r>
      <w:r>
        <w:rPr>
          <w:rFonts w:hint="eastAsia" w:ascii="仿宋_GB2312" w:eastAsia="仿宋_GB2312"/>
          <w:sz w:val="32"/>
          <w:szCs w:val="32"/>
        </w:rPr>
        <w:t>月</w:t>
      </w:r>
      <w:r>
        <w:rPr>
          <w:rFonts w:hint="eastAsia" w:ascii="仿宋_GB2312" w:eastAsia="仿宋_GB2312"/>
          <w:sz w:val="32"/>
          <w:szCs w:val="32"/>
          <w:u w:val="single"/>
        </w:rPr>
        <w:t xml:space="preserve">    </w:t>
      </w:r>
      <w:r>
        <w:rPr>
          <w:rFonts w:hint="eastAsia" w:ascii="仿宋_GB2312" w:eastAsia="仿宋_GB2312"/>
          <w:sz w:val="32"/>
          <w:szCs w:val="32"/>
        </w:rPr>
        <w:t>日</w:t>
      </w:r>
    </w:p>
    <w:p w14:paraId="17A7AF68">
      <w:pPr>
        <w:spacing w:line="540" w:lineRule="atLeast"/>
        <w:ind w:firstLine="640" w:firstLineChars="200"/>
        <w:rPr>
          <w:rFonts w:ascii="仿宋_GB2312" w:eastAsia="仿宋_GB2312"/>
          <w:sz w:val="32"/>
          <w:szCs w:val="32"/>
        </w:rPr>
      </w:pPr>
    </w:p>
    <w:p w14:paraId="6444CB86">
      <w:pPr>
        <w:spacing w:line="540" w:lineRule="atLeast"/>
        <w:rPr>
          <w:rFonts w:ascii="仿宋_GB2312" w:eastAsia="仿宋_GB2312"/>
          <w:sz w:val="32"/>
          <w:szCs w:val="32"/>
        </w:rPr>
        <w:sectPr>
          <w:footerReference r:id="rId3" w:type="default"/>
          <w:pgSz w:w="11906" w:h="16838"/>
          <w:pgMar w:top="2098" w:right="1474" w:bottom="1985" w:left="1588" w:header="851" w:footer="992" w:gutter="0"/>
          <w:cols w:space="425" w:num="1"/>
          <w:docGrid w:type="lines" w:linePitch="312" w:charSpace="0"/>
        </w:sectPr>
      </w:pPr>
      <w:r>
        <w:rPr>
          <w:rFonts w:hint="eastAsia" w:ascii="仿宋_GB2312" w:eastAsia="仿宋_GB2312"/>
          <w:sz w:val="32"/>
          <w:szCs w:val="32"/>
        </w:rPr>
        <w:t>乙方（盖章）：</w:t>
      </w:r>
      <w:r>
        <w:rPr>
          <w:rFonts w:hint="eastAsia" w:ascii="仿宋_GB2312" w:eastAsia="仿宋_GB2312"/>
          <w:sz w:val="32"/>
          <w:szCs w:val="32"/>
          <w:u w:val="single"/>
        </w:rPr>
        <w:t xml:space="preserve">                          </w:t>
      </w:r>
      <w:r>
        <w:rPr>
          <w:rFonts w:hint="eastAsia" w:ascii="仿宋_GB2312" w:eastAsia="仿宋_GB2312"/>
          <w:sz w:val="32"/>
          <w:szCs w:val="32"/>
        </w:rPr>
        <w:br w:type="textWrapping"/>
      </w:r>
      <w:r>
        <w:rPr>
          <w:rFonts w:hint="eastAsia" w:ascii="仿宋_GB2312" w:eastAsia="仿宋_GB2312"/>
          <w:sz w:val="32"/>
          <w:szCs w:val="32"/>
        </w:rPr>
        <w:t>法定代表人 / 授权代表人（签字）：</w:t>
      </w:r>
      <w:r>
        <w:rPr>
          <w:rFonts w:hint="eastAsia" w:ascii="仿宋_GB2312" w:eastAsia="仿宋_GB2312"/>
          <w:sz w:val="32"/>
          <w:szCs w:val="32"/>
          <w:u w:val="single"/>
        </w:rPr>
        <w:t xml:space="preserve">         </w:t>
      </w:r>
      <w:r>
        <w:rPr>
          <w:rFonts w:hint="eastAsia" w:ascii="仿宋_GB2312" w:eastAsia="仿宋_GB2312"/>
          <w:sz w:val="32"/>
          <w:szCs w:val="32"/>
        </w:rPr>
        <w:br w:type="textWrapping"/>
      </w:r>
      <w:r>
        <w:rPr>
          <w:rFonts w:hint="eastAsia" w:ascii="仿宋_GB2312" w:eastAsia="仿宋_GB2312"/>
          <w:sz w:val="32"/>
          <w:szCs w:val="32"/>
        </w:rPr>
        <w:t>日期：</w:t>
      </w:r>
      <w:r>
        <w:rPr>
          <w:rFonts w:hint="eastAsia" w:ascii="仿宋_GB2312" w:eastAsia="仿宋_GB2312"/>
          <w:sz w:val="32"/>
          <w:szCs w:val="32"/>
          <w:u w:val="single"/>
        </w:rPr>
        <w:t xml:space="preserve">    </w:t>
      </w:r>
      <w:r>
        <w:rPr>
          <w:rFonts w:hint="eastAsia" w:ascii="仿宋_GB2312" w:eastAsia="仿宋_GB2312"/>
          <w:sz w:val="32"/>
          <w:szCs w:val="32"/>
        </w:rPr>
        <w:t>年</w:t>
      </w:r>
      <w:r>
        <w:rPr>
          <w:rFonts w:hint="eastAsia" w:ascii="仿宋_GB2312" w:eastAsia="仿宋_GB2312"/>
          <w:sz w:val="32"/>
          <w:szCs w:val="32"/>
          <w:u w:val="single"/>
        </w:rPr>
        <w:t xml:space="preserve">    </w:t>
      </w:r>
      <w:r>
        <w:rPr>
          <w:rFonts w:hint="eastAsia" w:ascii="仿宋_GB2312" w:eastAsia="仿宋_GB2312"/>
          <w:sz w:val="32"/>
          <w:szCs w:val="32"/>
        </w:rPr>
        <w:t>月</w:t>
      </w:r>
      <w:r>
        <w:rPr>
          <w:rFonts w:hint="eastAsia" w:ascii="仿宋_GB2312" w:eastAsia="仿宋_GB2312"/>
          <w:sz w:val="32"/>
          <w:szCs w:val="32"/>
          <w:u w:val="single"/>
        </w:rPr>
        <w:t xml:space="preserve">    </w:t>
      </w:r>
      <w:r>
        <w:rPr>
          <w:rFonts w:hint="eastAsia" w:ascii="仿宋_GB2312" w:eastAsia="仿宋_GB2312"/>
          <w:sz w:val="32"/>
          <w:szCs w:val="32"/>
        </w:rPr>
        <w:t>日</w:t>
      </w:r>
    </w:p>
    <w:p w14:paraId="351DC176">
      <w:pPr>
        <w:spacing w:line="540" w:lineRule="atLeast"/>
        <w:rPr>
          <w:rFonts w:ascii="仿宋_GB2312" w:eastAsia="仿宋_GB2312"/>
          <w:sz w:val="32"/>
          <w:szCs w:val="32"/>
        </w:rPr>
      </w:pPr>
    </w:p>
    <w:sectPr>
      <w:pgSz w:w="11906" w:h="16838"/>
      <w:pgMar w:top="2098" w:right="1474" w:bottom="1985" w:left="1588"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7847630"/>
      <w:docPartObj>
        <w:docPartGallery w:val="autotext"/>
      </w:docPartObj>
    </w:sdtPr>
    <w:sdtContent>
      <w:sdt>
        <w:sdtPr>
          <w:id w:val="-1669238322"/>
          <w:docPartObj>
            <w:docPartGallery w:val="autotext"/>
          </w:docPartObj>
        </w:sdtPr>
        <w:sdtContent>
          <w:p w14:paraId="584A37BF">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11</w:t>
            </w:r>
            <w:r>
              <w:rPr>
                <w:b/>
                <w:bCs/>
                <w:sz w:val="24"/>
                <w:szCs w:val="24"/>
              </w:rPr>
              <w:fldChar w:fldCharType="end"/>
            </w:r>
          </w:p>
        </w:sdtContent>
      </w:sdt>
    </w:sdtContent>
  </w:sdt>
  <w:p w14:paraId="4467C3CB">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wMzQ4YWM1ZTNkYWRhNjRmODczOTEzYjhlYzFlMjkifQ=="/>
  </w:docVars>
  <w:rsids>
    <w:rsidRoot w:val="00A82435"/>
    <w:rsid w:val="00172F08"/>
    <w:rsid w:val="001747A4"/>
    <w:rsid w:val="001817EC"/>
    <w:rsid w:val="001C0CE8"/>
    <w:rsid w:val="00213FFD"/>
    <w:rsid w:val="0028116F"/>
    <w:rsid w:val="002B27C8"/>
    <w:rsid w:val="002C686A"/>
    <w:rsid w:val="002E1C8E"/>
    <w:rsid w:val="0032515B"/>
    <w:rsid w:val="003259C2"/>
    <w:rsid w:val="0035220B"/>
    <w:rsid w:val="00380921"/>
    <w:rsid w:val="00387148"/>
    <w:rsid w:val="00396A99"/>
    <w:rsid w:val="003C280C"/>
    <w:rsid w:val="003E5556"/>
    <w:rsid w:val="00430621"/>
    <w:rsid w:val="00433914"/>
    <w:rsid w:val="00560344"/>
    <w:rsid w:val="00583AF5"/>
    <w:rsid w:val="005C18F3"/>
    <w:rsid w:val="00750FBF"/>
    <w:rsid w:val="0078487C"/>
    <w:rsid w:val="0079064E"/>
    <w:rsid w:val="007C222F"/>
    <w:rsid w:val="008E2E4D"/>
    <w:rsid w:val="00927B3C"/>
    <w:rsid w:val="009A02EC"/>
    <w:rsid w:val="00A44D88"/>
    <w:rsid w:val="00A82435"/>
    <w:rsid w:val="00AA1C46"/>
    <w:rsid w:val="00AD28C2"/>
    <w:rsid w:val="00B455CE"/>
    <w:rsid w:val="00B4594D"/>
    <w:rsid w:val="00D76EF5"/>
    <w:rsid w:val="00D94181"/>
    <w:rsid w:val="00E00122"/>
    <w:rsid w:val="00E16B9D"/>
    <w:rsid w:val="00E30487"/>
    <w:rsid w:val="00EF5F55"/>
    <w:rsid w:val="00F049C5"/>
    <w:rsid w:val="00F904E5"/>
    <w:rsid w:val="00F90962"/>
    <w:rsid w:val="00FB4795"/>
    <w:rsid w:val="00FF12A4"/>
    <w:rsid w:val="00FF606A"/>
    <w:rsid w:val="0AE8353C"/>
    <w:rsid w:val="0B1F2953"/>
    <w:rsid w:val="0F0A004B"/>
    <w:rsid w:val="1A4F45A9"/>
    <w:rsid w:val="1BD27C70"/>
    <w:rsid w:val="2BA051BE"/>
    <w:rsid w:val="2FE940C7"/>
    <w:rsid w:val="3CE21C6C"/>
    <w:rsid w:val="40A131EC"/>
    <w:rsid w:val="4EE54A43"/>
    <w:rsid w:val="5D861862"/>
    <w:rsid w:val="692F5FF5"/>
    <w:rsid w:val="6B3617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13"/>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2"/>
    <w:basedOn w:val="1"/>
    <w:link w:val="14"/>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4">
    <w:name w:val="heading 3"/>
    <w:basedOn w:val="1"/>
    <w:link w:val="15"/>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20"/>
    <w:semiHidden/>
    <w:unhideWhenUsed/>
    <w:qFormat/>
    <w:uiPriority w:val="99"/>
    <w:rPr>
      <w:sz w:val="18"/>
      <w:szCs w:val="18"/>
    </w:rPr>
  </w:style>
  <w:style w:type="paragraph" w:styleId="6">
    <w:name w:val="footer"/>
    <w:basedOn w:val="1"/>
    <w:link w:val="19"/>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eastAsia="宋体" w:cs="Times New Roman"/>
      <w:kern w:val="0"/>
      <w:sz w:val="18"/>
      <w:szCs w:val="18"/>
    </w:rPr>
  </w:style>
  <w:style w:type="table" w:styleId="10">
    <w:name w:val="Table Grid"/>
    <w:basedOn w:val="9"/>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2">
    <w:name w:val="Strong"/>
    <w:basedOn w:val="11"/>
    <w:qFormat/>
    <w:uiPriority w:val="22"/>
    <w:rPr>
      <w:b/>
      <w:bCs/>
    </w:rPr>
  </w:style>
  <w:style w:type="character" w:customStyle="1" w:styleId="13">
    <w:name w:val="标题 1 Char"/>
    <w:basedOn w:val="11"/>
    <w:link w:val="2"/>
    <w:qFormat/>
    <w:uiPriority w:val="9"/>
    <w:rPr>
      <w:rFonts w:ascii="宋体" w:hAnsi="宋体" w:eastAsia="宋体" w:cs="宋体"/>
      <w:b/>
      <w:bCs/>
      <w:kern w:val="36"/>
      <w:sz w:val="48"/>
      <w:szCs w:val="48"/>
    </w:rPr>
  </w:style>
  <w:style w:type="character" w:customStyle="1" w:styleId="14">
    <w:name w:val="标题 2 Char"/>
    <w:basedOn w:val="11"/>
    <w:link w:val="3"/>
    <w:qFormat/>
    <w:uiPriority w:val="9"/>
    <w:rPr>
      <w:rFonts w:ascii="宋体" w:hAnsi="宋体" w:eastAsia="宋体" w:cs="宋体"/>
      <w:b/>
      <w:bCs/>
      <w:kern w:val="0"/>
      <w:sz w:val="36"/>
      <w:szCs w:val="36"/>
    </w:rPr>
  </w:style>
  <w:style w:type="character" w:customStyle="1" w:styleId="15">
    <w:name w:val="标题 3 Char"/>
    <w:basedOn w:val="11"/>
    <w:link w:val="4"/>
    <w:qFormat/>
    <w:uiPriority w:val="9"/>
    <w:rPr>
      <w:rFonts w:ascii="宋体" w:hAnsi="宋体" w:eastAsia="宋体" w:cs="宋体"/>
      <w:b/>
      <w:bCs/>
      <w:kern w:val="0"/>
      <w:sz w:val="27"/>
      <w:szCs w:val="27"/>
    </w:rPr>
  </w:style>
  <w:style w:type="character" w:customStyle="1" w:styleId="16">
    <w:name w:val="semi-button-content-right"/>
    <w:basedOn w:val="11"/>
    <w:qFormat/>
    <w:uiPriority w:val="0"/>
  </w:style>
  <w:style w:type="character" w:customStyle="1" w:styleId="17">
    <w:name w:val="title-nlmw1o"/>
    <w:basedOn w:val="11"/>
    <w:qFormat/>
    <w:uiPriority w:val="0"/>
  </w:style>
  <w:style w:type="character" w:customStyle="1" w:styleId="18">
    <w:name w:val="页眉 Char"/>
    <w:basedOn w:val="11"/>
    <w:link w:val="7"/>
    <w:qFormat/>
    <w:uiPriority w:val="99"/>
    <w:rPr>
      <w:kern w:val="2"/>
      <w:sz w:val="18"/>
      <w:szCs w:val="18"/>
    </w:rPr>
  </w:style>
  <w:style w:type="character" w:customStyle="1" w:styleId="19">
    <w:name w:val="页脚 Char"/>
    <w:basedOn w:val="11"/>
    <w:link w:val="6"/>
    <w:qFormat/>
    <w:uiPriority w:val="99"/>
    <w:rPr>
      <w:kern w:val="2"/>
      <w:sz w:val="18"/>
      <w:szCs w:val="18"/>
    </w:rPr>
  </w:style>
  <w:style w:type="character" w:customStyle="1" w:styleId="20">
    <w:name w:val="批注框文本 Char"/>
    <w:basedOn w:val="11"/>
    <w:link w:val="5"/>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211C3-6123-41E1-9E19-38D7507E33FD}">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10</Pages>
  <Words>2752</Words>
  <Characters>2878</Characters>
  <Lines>36</Lines>
  <Paragraphs>10</Paragraphs>
  <TotalTime>0</TotalTime>
  <ScaleCrop>false</ScaleCrop>
  <LinksUpToDate>false</LinksUpToDate>
  <CharactersWithSpaces>3169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2026-01-19T06:30:00Z</dcterms:created>
  <dc:creator>ASUS</dc:creator>
  <cp:lastModifiedBy>云慕长风</cp:lastModifiedBy>
  <cp:lastPrinted>2026-02-02T03:19:00Z</cp:lastPrinted>
  <dcterms:modified xsi:type="dcterms:W3CDTF">2026-02-05T08:43:42Z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C08499C72B4F48FFA0F4C8D96B0231B9_12</vt:lpwstr>
  </property>
  <property fmtid="{D5CDD505-2E9C-101B-9397-08002B2CF9AE}" pid="4" name="KSOTemplateDocerSaveRecord">
    <vt:lpwstr>eyJoZGlkIjoiMmRkYTJjZWU3YWMxYzU5MjdkY2FmMjY5NjhhMWY0NDUiLCJ1c2VySWQiOiIyOTM0ODczMTMifQ==</vt:lpwstr>
  </property>
</Properties>
</file>