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sz w:val="32"/>
          <w:szCs w:val="32"/>
        </w:rPr>
      </w:pPr>
      <w:r>
        <w:rPr>
          <w:rFonts w:hint="eastAsia" w:ascii="仿宋" w:hAnsi="仿宋" w:eastAsia="仿宋" w:cs="仿宋"/>
          <w:sz w:val="32"/>
          <w:szCs w:val="32"/>
        </w:rPr>
        <w:t xml:space="preserve">          </w:t>
      </w:r>
      <w:r>
        <w:rPr>
          <w:rFonts w:hint="eastAsia" w:ascii="方正小标宋简体" w:hAnsi="方正小标宋简体" w:eastAsia="方正小标宋简体" w:cs="方正小标宋简体"/>
          <w:sz w:val="32"/>
          <w:szCs w:val="32"/>
        </w:rPr>
        <w:t>合同编号：</w:t>
      </w:r>
    </w:p>
    <w:p>
      <w:pPr>
        <w:pStyle w:val="2"/>
        <w:rPr>
          <w:rFonts w:ascii="仿宋" w:hAnsi="仿宋" w:eastAsia="仿宋" w:cs="仿宋"/>
          <w:sz w:val="32"/>
          <w:szCs w:val="32"/>
        </w:rPr>
      </w:pPr>
    </w:p>
    <w:p>
      <w:pPr>
        <w:jc w:val="center"/>
        <w:rPr>
          <w:rFonts w:ascii="宋体" w:hAnsi="宋体" w:cs="宋体"/>
          <w:sz w:val="44"/>
          <w:szCs w:val="44"/>
          <w:u w:val="single"/>
        </w:rPr>
      </w:pPr>
    </w:p>
    <w:p>
      <w:pPr>
        <w:jc w:val="center"/>
        <w:rPr>
          <w:rFonts w:ascii="宋体" w:hAnsi="宋体" w:cs="宋体"/>
          <w:sz w:val="44"/>
          <w:szCs w:val="44"/>
          <w:u w:val="single"/>
        </w:rPr>
      </w:pPr>
    </w:p>
    <w:p>
      <w:pPr>
        <w:jc w:val="center"/>
        <w:rPr>
          <w:rFonts w:ascii="仿宋" w:hAnsi="仿宋" w:eastAsia="仿宋" w:cs="仿宋"/>
          <w:sz w:val="32"/>
          <w:szCs w:val="32"/>
        </w:rPr>
      </w:pPr>
      <w:r>
        <w:rPr>
          <w:rFonts w:hint="eastAsia" w:ascii="宋体" w:hAnsi="宋体" w:cs="宋体"/>
          <w:sz w:val="44"/>
          <w:szCs w:val="44"/>
          <w:u w:val="single"/>
        </w:rPr>
        <w:t>建筑钢筋采购合同</w:t>
      </w: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
      <w:pPr>
        <w:pStyle w:val="2"/>
      </w:pPr>
    </w:p>
    <w:p/>
    <w:p>
      <w:pPr>
        <w:pStyle w:val="2"/>
      </w:pPr>
    </w:p>
    <w:p>
      <w:pPr>
        <w:pStyle w:val="7"/>
        <w:ind w:firstLine="240"/>
      </w:pPr>
    </w:p>
    <w:p/>
    <w:p>
      <w:pPr>
        <w:pStyle w:val="2"/>
      </w:pPr>
    </w:p>
    <w:p>
      <w:pPr>
        <w:jc w:val="center"/>
        <w:rPr>
          <w:rFonts w:ascii="方正小标宋简体" w:hAnsi="方正小标宋简体" w:eastAsia="方正小标宋简体" w:cs="方正小标宋简体"/>
          <w:sz w:val="32"/>
          <w:szCs w:val="32"/>
        </w:rPr>
      </w:pPr>
      <w:r>
        <w:rPr>
          <w:rFonts w:hint="eastAsia" w:ascii="宋体" w:hAnsi="宋体" w:cs="宋体"/>
          <w:sz w:val="28"/>
          <w:szCs w:val="28"/>
        </w:rPr>
        <w:t>签订日期：    年    月    日</w:t>
      </w:r>
    </w:p>
    <w:p>
      <w:pPr>
        <w:rPr>
          <w:rFonts w:ascii="宋体" w:hAnsi="宋体" w:cs="宋体"/>
          <w:sz w:val="28"/>
          <w:szCs w:val="28"/>
        </w:rPr>
        <w:sectPr>
          <w:pgSz w:w="11910" w:h="16840"/>
          <w:pgMar w:top="1417" w:right="1735" w:bottom="1134" w:left="1786" w:header="0" w:footer="0" w:gutter="0"/>
          <w:cols w:space="720" w:num="1"/>
        </w:sectPr>
      </w:pPr>
    </w:p>
    <w:p>
      <w:pPr>
        <w:kinsoku w:val="0"/>
        <w:autoSpaceDE w:val="0"/>
        <w:autoSpaceDN w:val="0"/>
        <w:adjustRightInd w:val="0"/>
        <w:snapToGrid w:val="0"/>
        <w:jc w:val="center"/>
        <w:textAlignment w:val="baseline"/>
        <w:rPr>
          <w:rFonts w:asciiTheme="minorEastAsia" w:hAnsiTheme="minorEastAsia" w:eastAsiaTheme="minorEastAsia" w:cstheme="minorEastAsia"/>
          <w:snapToGrid w:val="0"/>
          <w:w w:val="95"/>
          <w:kern w:val="0"/>
          <w:sz w:val="28"/>
          <w:szCs w:val="28"/>
        </w:rPr>
      </w:pPr>
      <w:r>
        <w:rPr>
          <w:rFonts w:hint="eastAsia" w:asciiTheme="minorEastAsia" w:hAnsiTheme="minorEastAsia" w:eastAsiaTheme="minorEastAsia" w:cstheme="minorEastAsia"/>
          <w:b/>
          <w:bCs/>
          <w:snapToGrid w:val="0"/>
          <w:spacing w:val="2"/>
          <w:w w:val="90"/>
          <w:kern w:val="0"/>
          <w:sz w:val="28"/>
          <w:szCs w:val="28"/>
        </w:rPr>
        <w:t>建筑钢筋采购合同</w:t>
      </w:r>
    </w:p>
    <w:p>
      <w:pPr>
        <w:widowControl/>
        <w:kinsoku w:val="0"/>
        <w:autoSpaceDE w:val="0"/>
        <w:autoSpaceDN w:val="0"/>
        <w:adjustRightInd w:val="0"/>
        <w:snapToGrid w:val="0"/>
        <w:spacing w:line="360" w:lineRule="auto"/>
        <w:jc w:val="left"/>
        <w:textAlignment w:val="baseline"/>
        <w:rPr>
          <w:rFonts w:ascii="Arial" w:hAnsi="Arial" w:eastAsia="Arial" w:cs="Arial"/>
          <w:snapToGrid w:val="0"/>
          <w:kern w:val="0"/>
          <w:szCs w:val="21"/>
        </w:rPr>
      </w:pPr>
    </w:p>
    <w:p>
      <w:pPr>
        <w:spacing w:line="500" w:lineRule="exact"/>
        <w:ind w:firstLine="420" w:firstLineChars="200"/>
        <w:jc w:val="left"/>
        <w:rPr>
          <w:rFonts w:ascii="宋体" w:hAnsi="宋体" w:cs="宋体"/>
          <w:kern w:val="0"/>
          <w:szCs w:val="21"/>
        </w:rPr>
      </w:pPr>
      <w:r>
        <w:rPr>
          <w:rFonts w:hint="eastAsia" w:ascii="宋体" w:hAnsi="宋体" w:cs="宋体"/>
          <w:kern w:val="0"/>
          <w:szCs w:val="21"/>
        </w:rPr>
        <w:t xml:space="preserve">甲方 </w:t>
      </w:r>
      <w:r>
        <w:rPr>
          <w:rFonts w:ascii="宋体" w:hAnsi="宋体" w:cs="宋体"/>
          <w:kern w:val="0"/>
          <w:szCs w:val="21"/>
        </w:rPr>
        <w:t>：</w:t>
      </w:r>
      <w:r>
        <w:rPr>
          <w:rFonts w:ascii="宋体" w:hAnsi="宋体" w:cs="宋体"/>
          <w:kern w:val="0"/>
          <w:szCs w:val="21"/>
          <w:u w:val="single"/>
        </w:rPr>
        <w:t xml:space="preserve"> </w:t>
      </w:r>
      <w:r>
        <w:rPr>
          <w:rFonts w:hint="eastAsia" w:ascii="宋体" w:hAnsi="宋体" w:cs="宋体"/>
          <w:kern w:val="0"/>
          <w:szCs w:val="21"/>
          <w:u w:val="single"/>
          <w:lang w:eastAsia="zh-CN"/>
        </w:rPr>
        <w:t>德阳高新建材有限公司</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ascii="宋体" w:hAnsi="宋体" w:cs="宋体"/>
          <w:kern w:val="0"/>
          <w:szCs w:val="21"/>
        </w:rPr>
        <w:t xml:space="preserve">  </w:t>
      </w:r>
    </w:p>
    <w:p>
      <w:pPr>
        <w:spacing w:line="500" w:lineRule="exact"/>
        <w:ind w:firstLine="420" w:firstLineChars="200"/>
        <w:jc w:val="left"/>
        <w:rPr>
          <w:rFonts w:hint="default" w:ascii="宋体" w:hAnsi="宋体" w:eastAsia="宋体" w:cs="宋体"/>
          <w:kern w:val="0"/>
          <w:szCs w:val="21"/>
          <w:u w:val="single"/>
          <w:lang w:val="en-US" w:eastAsia="zh-CN"/>
        </w:rPr>
      </w:pPr>
      <w:r>
        <w:rPr>
          <w:rFonts w:hint="eastAsia" w:ascii="宋体" w:hAnsi="宋体" w:cs="宋体"/>
          <w:kern w:val="0"/>
          <w:szCs w:val="21"/>
        </w:rPr>
        <w:t>乙方</w:t>
      </w:r>
      <w:r>
        <w:rPr>
          <w:rFonts w:ascii="宋体" w:hAnsi="宋体" w:cs="宋体"/>
          <w:kern w:val="0"/>
          <w:szCs w:val="21"/>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u w:val="single"/>
          <w:lang w:val="en-US" w:eastAsia="zh-CN"/>
        </w:rPr>
        <w:t xml:space="preserve">    </w:t>
      </w:r>
    </w:p>
    <w:p>
      <w:pPr>
        <w:spacing w:line="500" w:lineRule="exact"/>
        <w:ind w:firstLine="420" w:firstLineChars="200"/>
        <w:jc w:val="left"/>
        <w:rPr>
          <w:rFonts w:ascii="宋体" w:hAnsi="宋体" w:cs="宋体"/>
          <w:kern w:val="0"/>
          <w:szCs w:val="21"/>
        </w:rPr>
      </w:pPr>
      <w:r>
        <w:rPr>
          <w:rFonts w:ascii="宋体" w:hAnsi="宋体" w:cs="宋体"/>
          <w:kern w:val="0"/>
          <w:szCs w:val="21"/>
        </w:rPr>
        <w:t>依照《中华人民共和国民法典》及其它有关法律、行政法规，甲、乙双方遵循平等、自愿、公平、诚信和互利的原则，经充分协商，就甲方所需</w:t>
      </w:r>
      <w:r>
        <w:rPr>
          <w:rFonts w:ascii="宋体" w:hAnsi="宋体" w:cs="宋体"/>
          <w:kern w:val="0"/>
          <w:szCs w:val="21"/>
          <w:u w:val="single"/>
        </w:rPr>
        <w:t xml:space="preserve"> </w:t>
      </w:r>
      <w:r>
        <w:rPr>
          <w:rFonts w:hint="eastAsia" w:ascii="宋体" w:hAnsi="宋体" w:cs="宋体"/>
          <w:kern w:val="0"/>
          <w:szCs w:val="21"/>
          <w:u w:val="single"/>
        </w:rPr>
        <w:t xml:space="preserve">钢筋 </w:t>
      </w:r>
      <w:r>
        <w:rPr>
          <w:rFonts w:ascii="宋体" w:hAnsi="宋体" w:cs="宋体"/>
          <w:kern w:val="0"/>
          <w:szCs w:val="21"/>
        </w:rPr>
        <w:t>采购事宜，签订本合同，以资共同信守执行。</w:t>
      </w:r>
    </w:p>
    <w:p>
      <w:pPr>
        <w:kinsoku w:val="0"/>
        <w:adjustRightInd w:val="0"/>
        <w:snapToGrid w:val="0"/>
        <w:spacing w:before="48" w:line="500" w:lineRule="exact"/>
        <w:ind w:left="578"/>
        <w:jc w:val="left"/>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26"/>
          <w:kern w:val="0"/>
          <w:sz w:val="25"/>
          <w:szCs w:val="25"/>
          <w:lang w:eastAsia="en-US"/>
        </w:rPr>
        <w:t>一</w:t>
      </w:r>
      <w:r>
        <w:rPr>
          <w:rFonts w:ascii="仿宋" w:hAnsi="仿宋" w:eastAsia="仿宋" w:cs="仿宋"/>
          <w:snapToGrid w:val="0"/>
          <w:spacing w:val="-37"/>
          <w:kern w:val="0"/>
          <w:sz w:val="25"/>
          <w:szCs w:val="25"/>
          <w:lang w:eastAsia="en-US"/>
        </w:rPr>
        <w:t xml:space="preserve"> </w:t>
      </w:r>
      <w:r>
        <w:rPr>
          <w:rFonts w:ascii="仿宋" w:hAnsi="仿宋" w:eastAsia="仿宋" w:cs="仿宋"/>
          <w:b/>
          <w:bCs/>
          <w:snapToGrid w:val="0"/>
          <w:spacing w:val="-26"/>
          <w:kern w:val="0"/>
          <w:sz w:val="25"/>
          <w:szCs w:val="25"/>
          <w:lang w:eastAsia="en-US"/>
        </w:rPr>
        <w:t>、货物</w:t>
      </w:r>
      <w:r>
        <w:rPr>
          <w:rFonts w:hint="eastAsia" w:ascii="仿宋" w:hAnsi="仿宋" w:eastAsia="仿宋" w:cs="仿宋"/>
          <w:b/>
          <w:bCs/>
          <w:snapToGrid w:val="0"/>
          <w:spacing w:val="-26"/>
          <w:kern w:val="0"/>
          <w:sz w:val="25"/>
          <w:szCs w:val="25"/>
        </w:rPr>
        <w:t>品种</w:t>
      </w:r>
    </w:p>
    <w:p>
      <w:pPr>
        <w:widowControl/>
        <w:numPr>
          <w:ilvl w:val="0"/>
          <w:numId w:val="1"/>
        </w:numPr>
        <w:kinsoku w:val="0"/>
        <w:adjustRightInd w:val="0"/>
        <w:snapToGrid w:val="0"/>
        <w:spacing w:before="77" w:line="540" w:lineRule="exact"/>
        <w:ind w:left="604"/>
        <w:jc w:val="left"/>
        <w:textAlignment w:val="baseline"/>
        <w:rPr>
          <w:rFonts w:ascii="宋体" w:hAnsi="宋体" w:cs="宋体"/>
          <w:snapToGrid w:val="0"/>
          <w:kern w:val="0"/>
          <w:sz w:val="24"/>
        </w:rPr>
      </w:pPr>
      <w:r>
        <w:rPr>
          <w:rFonts w:ascii="宋体" w:hAnsi="宋体" w:cs="宋体"/>
          <w:snapToGrid w:val="0"/>
          <w:kern w:val="0"/>
          <w:sz w:val="24"/>
        </w:rPr>
        <w:t>货物的名称、规格、生产厂家等详见下表。</w:t>
      </w:r>
    </w:p>
    <w:tbl>
      <w:tblPr>
        <w:tblStyle w:val="9"/>
        <w:tblW w:w="86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404"/>
        <w:gridCol w:w="7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序号</w:t>
            </w:r>
          </w:p>
        </w:tc>
        <w:tc>
          <w:tcPr>
            <w:tcW w:w="108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材料名称</w:t>
            </w:r>
          </w:p>
        </w:tc>
        <w:tc>
          <w:tcPr>
            <w:tcW w:w="108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规格、型号</w:t>
            </w:r>
          </w:p>
        </w:tc>
        <w:tc>
          <w:tcPr>
            <w:tcW w:w="108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单位</w:t>
            </w:r>
          </w:p>
        </w:tc>
        <w:tc>
          <w:tcPr>
            <w:tcW w:w="108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数量</w:t>
            </w:r>
          </w:p>
        </w:tc>
        <w:tc>
          <w:tcPr>
            <w:tcW w:w="108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税率（%）</w:t>
            </w:r>
          </w:p>
        </w:tc>
        <w:tc>
          <w:tcPr>
            <w:tcW w:w="1404"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含税单价（以</w:t>
            </w:r>
            <w:r>
              <w:rPr>
                <w:rFonts w:hint="eastAsia" w:ascii="宋体" w:hAnsi="宋体" w:cs="宋体"/>
                <w:color w:val="000000"/>
                <w:kern w:val="0"/>
                <w:sz w:val="20"/>
                <w:u w:val="none"/>
                <w:lang w:bidi="ar"/>
              </w:rPr>
              <w:t>发货当日“我的钢铁网”价格为基准价</w:t>
            </w:r>
          </w:p>
        </w:tc>
        <w:tc>
          <w:tcPr>
            <w:tcW w:w="756"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4"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±浮动价）</w:t>
            </w:r>
          </w:p>
        </w:tc>
        <w:tc>
          <w:tcPr>
            <w:tcW w:w="756"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HPB300圆钢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φ6</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14"/>
                <w:lang w:val="en-US" w:eastAsia="zh-CN" w:bidi="ar"/>
              </w:rPr>
              <w:t xml:space="preserve"> </w:t>
            </w: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HPB300圆钢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φ8-10</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HRB400螺纹钢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φ8-10</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HRB400螺纹钢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φ12-14</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4313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HRB400螺纹钢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φ16</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HRB400螺纹钢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φ18</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HRB400螺纹钢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φ20</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HRB400螺纹钢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φ22</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HRB400螺纹钢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φ25</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HRB400螺纹钢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φ28-32</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HRB500螺纹钢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φ8-10</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HRB500螺纹钢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φ12-14</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HRB500螺纹钢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φ16</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HRB500螺纹钢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φ18</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HRB500螺纹钢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φ20</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HRB500螺纹钢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φ22</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HRB500螺纹钢</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φ25</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4"/>
                <w:lang w:val="en-US" w:eastAsia="zh-CN" w:bidi="ar"/>
              </w:rPr>
              <w:t>t</w:t>
            </w:r>
          </w:p>
        </w:tc>
        <w:tc>
          <w:tcPr>
            <w:tcW w:w="108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5"/>
                <w:lang w:val="en-US" w:eastAsia="zh-CN" w:bidi="ar"/>
              </w:rPr>
              <w:t>大厂</w:t>
            </w:r>
          </w:p>
        </w:tc>
      </w:tr>
    </w:tbl>
    <w:p>
      <w:pPr>
        <w:pStyle w:val="2"/>
        <w:rPr>
          <w:rFonts w:ascii="Times New Roman" w:hAnsi="Times New Roman"/>
          <w:sz w:val="22"/>
          <w:szCs w:val="21"/>
        </w:rPr>
      </w:pPr>
    </w:p>
    <w:p>
      <w:pPr>
        <w:spacing w:line="360" w:lineRule="exact"/>
        <w:ind w:firstLine="420" w:firstLineChars="200"/>
        <w:jc w:val="left"/>
        <w:rPr>
          <w:rFonts w:ascii="仿宋" w:hAnsi="仿宋" w:cs="仿宋"/>
          <w:b/>
        </w:rPr>
      </w:pPr>
      <w:r>
        <w:rPr>
          <w:rFonts w:hint="eastAsia" w:ascii="仿宋" w:hAnsi="仿宋" w:eastAsia="仿宋" w:cs="仿宋"/>
          <w:bCs/>
        </w:rPr>
        <w:t>注：</w:t>
      </w:r>
      <w:r>
        <w:rPr>
          <w:rFonts w:hint="eastAsia" w:ascii="仿宋" w:hAnsi="仿宋" w:cs="仿宋"/>
          <w:bCs/>
        </w:rPr>
        <w:t>1</w:t>
      </w:r>
      <w:r>
        <w:rPr>
          <w:rFonts w:hint="eastAsia" w:ascii="仿宋" w:hAnsi="仿宋" w:cs="仿宋"/>
          <w:b/>
        </w:rPr>
        <w:t>.</w:t>
      </w:r>
      <w:r>
        <w:rPr>
          <w:rFonts w:hint="eastAsia" w:ascii="仿宋" w:hAnsi="仿宋" w:eastAsia="仿宋" w:cs="仿宋"/>
          <w:bCs/>
        </w:rPr>
        <w:t>材料采购量以采购人验收签认的实际供货量为准；</w:t>
      </w:r>
    </w:p>
    <w:p>
      <w:pPr>
        <w:spacing w:line="540" w:lineRule="exact"/>
        <w:ind w:firstLine="840" w:firstLineChars="400"/>
        <w:rPr>
          <w:rFonts w:ascii="仿宋" w:hAnsi="仿宋" w:eastAsia="仿宋" w:cs="仿宋"/>
          <w:bCs/>
        </w:rPr>
      </w:pPr>
      <w:r>
        <w:rPr>
          <w:rFonts w:hint="eastAsia" w:ascii="仿宋" w:hAnsi="仿宋" w:cs="仿宋"/>
          <w:bCs/>
        </w:rPr>
        <w:t>2.</w:t>
      </w:r>
      <w:r>
        <w:rPr>
          <w:rFonts w:hint="eastAsia" w:ascii="仿宋" w:hAnsi="仿宋" w:eastAsia="仿宋" w:cs="仿宋"/>
          <w:bCs/>
        </w:rPr>
        <w:t>以上钢筋价格包含从出厂到施工现场的所有费用（包括但不限于材料费、人工费、机械费、出厂前检测费、运杂费、装车费、保险费、利润、卸车费等一切该项目施工现场的所有费用）。</w:t>
      </w:r>
    </w:p>
    <w:p>
      <w:pPr>
        <w:spacing w:line="540" w:lineRule="exact"/>
        <w:ind w:firstLine="840" w:firstLineChars="400"/>
        <w:rPr>
          <w:rFonts w:ascii="仿宋" w:hAnsi="仿宋" w:eastAsia="仿宋" w:cs="仿宋"/>
          <w:bCs/>
        </w:rPr>
      </w:pPr>
      <w:r>
        <w:rPr>
          <w:rFonts w:hint="eastAsia" w:ascii="仿宋" w:hAnsi="仿宋" w:eastAsia="仿宋" w:cs="仿宋"/>
          <w:bCs/>
        </w:rPr>
        <w:t>3.若国家税务政策发生变化，则上述单价按调整后的税率同比例调整。</w:t>
      </w:r>
    </w:p>
    <w:p>
      <w:pPr>
        <w:widowControl/>
        <w:spacing w:line="540" w:lineRule="exact"/>
        <w:ind w:left="210" w:leftChars="100" w:firstLine="210" w:firstLineChars="100"/>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本次</w:t>
      </w:r>
      <w:r>
        <w:rPr>
          <w:rFonts w:ascii="宋体" w:hAnsi="宋体" w:cs="宋体"/>
          <w:kern w:val="0"/>
          <w:szCs w:val="21"/>
        </w:rPr>
        <w:t>采购预算含税金额为：</w:t>
      </w:r>
      <w:bookmarkStart w:id="0" w:name="OLE_LINK10"/>
      <w:bookmarkStart w:id="1" w:name="OLE_LINK11"/>
      <w:bookmarkStart w:id="2" w:name="OLE_LINK4"/>
      <w:r>
        <w:rPr>
          <w:rFonts w:ascii="宋体" w:hAnsi="宋体" w:cs="宋体"/>
          <w:kern w:val="0"/>
          <w:szCs w:val="21"/>
        </w:rPr>
        <w:t>¥ :</w:t>
      </w:r>
      <w:bookmarkEnd w:id="0"/>
      <w:bookmarkEnd w:id="1"/>
      <w:r>
        <w:rPr>
          <w:rFonts w:hint="eastAsia" w:ascii="宋体" w:hAnsi="宋体" w:cs="宋体"/>
          <w:kern w:val="0"/>
          <w:szCs w:val="21"/>
          <w:u w:val="single"/>
          <w:lang w:val="en-US" w:eastAsia="zh-CN"/>
        </w:rPr>
        <w:t xml:space="preserve">            </w:t>
      </w:r>
      <w:r>
        <w:rPr>
          <w:rFonts w:ascii="宋体" w:hAnsi="宋体" w:cs="宋体"/>
          <w:kern w:val="0"/>
          <w:szCs w:val="21"/>
          <w:u w:val="single"/>
        </w:rPr>
        <w:t xml:space="preserve"> </w:t>
      </w:r>
      <w:r>
        <w:rPr>
          <w:rFonts w:ascii="宋体" w:hAnsi="宋体" w:cs="宋体"/>
          <w:kern w:val="0"/>
          <w:szCs w:val="21"/>
        </w:rPr>
        <w:t>元</w:t>
      </w:r>
      <w:bookmarkEnd w:id="2"/>
      <w:r>
        <w:rPr>
          <w:rFonts w:ascii="宋体" w:hAnsi="宋体" w:cs="宋体"/>
          <w:kern w:val="0"/>
          <w:szCs w:val="21"/>
        </w:rPr>
        <w:t xml:space="preserve"> ,</w:t>
      </w:r>
      <w:r>
        <w:rPr>
          <w:rFonts w:hint="eastAsia" w:ascii="宋体" w:hAnsi="宋体" w:cs="宋体"/>
          <w:kern w:val="0"/>
          <w:szCs w:val="21"/>
        </w:rPr>
        <w:t>其中，不含税金额：</w:t>
      </w:r>
      <w:r>
        <w:rPr>
          <w:rFonts w:ascii="宋体" w:hAnsi="宋体" w:cs="宋体"/>
          <w:kern w:val="0"/>
          <w:szCs w:val="21"/>
        </w:rPr>
        <w:t>¥ :</w:t>
      </w:r>
      <w:r>
        <w:rPr>
          <w:rFonts w:hint="eastAsia" w:ascii="宋体" w:hAnsi="宋体" w:cs="宋体"/>
          <w:kern w:val="0"/>
          <w:szCs w:val="21"/>
          <w:u w:val="single"/>
          <w:lang w:val="en-US" w:eastAsia="zh-CN"/>
        </w:rPr>
        <w:t xml:space="preserve">        </w:t>
      </w:r>
      <w:r>
        <w:rPr>
          <w:rFonts w:hint="eastAsia" w:ascii="宋体" w:hAnsi="宋体" w:cs="宋体"/>
          <w:kern w:val="0"/>
          <w:szCs w:val="21"/>
          <w:lang w:val="en-US" w:eastAsia="zh-CN"/>
        </w:rPr>
        <w:t xml:space="preserve">   </w:t>
      </w:r>
      <w:r>
        <w:rPr>
          <w:rFonts w:hint="eastAsia" w:ascii="宋体" w:hAnsi="宋体" w:cs="宋体"/>
          <w:kern w:val="0"/>
          <w:szCs w:val="21"/>
        </w:rPr>
        <w:t>元，增值税额：</w:t>
      </w:r>
      <w:r>
        <w:rPr>
          <w:rFonts w:ascii="宋体" w:hAnsi="宋体" w:cs="宋体"/>
          <w:kern w:val="0"/>
          <w:szCs w:val="21"/>
        </w:rPr>
        <w:t>¥ :</w:t>
      </w:r>
      <w:r>
        <w:rPr>
          <w:rFonts w:hint="eastAsia" w:ascii="宋体" w:hAnsi="宋体" w:cs="宋体"/>
          <w:kern w:val="0"/>
          <w:szCs w:val="21"/>
          <w:u w:val="single"/>
          <w:lang w:val="en-US" w:eastAsia="zh-CN"/>
        </w:rPr>
        <w:t xml:space="preserve">            </w:t>
      </w:r>
      <w:r>
        <w:rPr>
          <w:rFonts w:hint="eastAsia" w:ascii="宋体" w:hAnsi="宋体" w:cs="宋体"/>
          <w:kern w:val="0"/>
          <w:szCs w:val="21"/>
        </w:rPr>
        <w:t>元。（税率</w:t>
      </w:r>
      <w:r>
        <w:rPr>
          <w:rFonts w:hint="eastAsia" w:ascii="宋体" w:hAnsi="宋体" w:cs="宋体"/>
          <w:kern w:val="0"/>
          <w:szCs w:val="21"/>
          <w:u w:val="single"/>
          <w:lang w:val="en-US" w:eastAsia="zh-CN"/>
        </w:rPr>
        <w:t xml:space="preserve">    </w:t>
      </w:r>
      <w:r>
        <w:rPr>
          <w:rFonts w:hint="eastAsia" w:ascii="宋体" w:hAnsi="宋体" w:cs="宋体"/>
          <w:kern w:val="0"/>
          <w:szCs w:val="21"/>
        </w:rPr>
        <w:t>%，增值税税率根据国家现行政策执行,只调整税金额度,不调整不含税价款）</w:t>
      </w:r>
      <w:r>
        <w:rPr>
          <w:rFonts w:ascii="宋体" w:hAnsi="宋体" w:cs="宋体"/>
          <w:kern w:val="0"/>
          <w:szCs w:val="21"/>
        </w:rPr>
        <w:t>。供货数量、时间和地点以甲方需求计划为准，结算数量为甲方实收合格数量，甲方有权对合同中的</w:t>
      </w:r>
      <w:r>
        <w:rPr>
          <w:rFonts w:hint="eastAsia" w:ascii="宋体" w:hAnsi="宋体" w:cs="宋体"/>
          <w:kern w:val="0"/>
          <w:szCs w:val="21"/>
        </w:rPr>
        <w:t>供货金额</w:t>
      </w:r>
      <w:r>
        <w:rPr>
          <w:rFonts w:ascii="宋体" w:hAnsi="宋体" w:cs="宋体"/>
          <w:kern w:val="0"/>
          <w:szCs w:val="21"/>
        </w:rPr>
        <w:t>和交货时间做调整，乙方不得有异议，最终供货数量未达到暂估</w:t>
      </w:r>
      <w:r>
        <w:rPr>
          <w:rFonts w:hint="eastAsia" w:ascii="宋体" w:hAnsi="宋体" w:cs="宋体"/>
          <w:kern w:val="0"/>
          <w:szCs w:val="21"/>
        </w:rPr>
        <w:t>金额</w:t>
      </w:r>
      <w:r>
        <w:rPr>
          <w:rFonts w:ascii="宋体" w:hAnsi="宋体" w:cs="宋体"/>
          <w:kern w:val="0"/>
          <w:szCs w:val="21"/>
        </w:rPr>
        <w:t>时，乙方不得以 供货</w:t>
      </w:r>
      <w:r>
        <w:rPr>
          <w:rFonts w:hint="eastAsia" w:ascii="宋体" w:hAnsi="宋体" w:cs="宋体"/>
          <w:kern w:val="0"/>
          <w:szCs w:val="21"/>
        </w:rPr>
        <w:t>金额</w:t>
      </w:r>
      <w:r>
        <w:rPr>
          <w:rFonts w:ascii="宋体" w:hAnsi="宋体" w:cs="宋体"/>
          <w:kern w:val="0"/>
          <w:szCs w:val="21"/>
        </w:rPr>
        <w:t>不足向甲方主张任何权利。</w:t>
      </w:r>
    </w:p>
    <w:p>
      <w:pPr>
        <w:spacing w:line="540" w:lineRule="exact"/>
        <w:ind w:firstLine="420" w:firstLineChars="200"/>
        <w:jc w:val="left"/>
        <w:rPr>
          <w:rFonts w:ascii="宋体" w:hAnsi="宋体" w:cs="宋体"/>
          <w:kern w:val="0"/>
          <w:szCs w:val="21"/>
        </w:rPr>
      </w:pPr>
      <w:r>
        <w:rPr>
          <w:rFonts w:ascii="宋体" w:hAnsi="宋体" w:cs="宋体"/>
          <w:kern w:val="0"/>
          <w:szCs w:val="21"/>
        </w:rPr>
        <w:t>3、本合同总价为暂估总价，甲方有权调整合同</w:t>
      </w:r>
      <w:r>
        <w:rPr>
          <w:rFonts w:hint="eastAsia" w:ascii="宋体" w:hAnsi="宋体" w:cs="宋体"/>
          <w:kern w:val="0"/>
          <w:szCs w:val="21"/>
        </w:rPr>
        <w:t>履行过程</w:t>
      </w:r>
      <w:r>
        <w:rPr>
          <w:rFonts w:ascii="宋体" w:hAnsi="宋体" w:cs="宋体"/>
          <w:kern w:val="0"/>
          <w:szCs w:val="21"/>
        </w:rPr>
        <w:t>中材料计划或材料数量，材料数量和规格的调整，不影响本合同单价及其他条款的执行。</w:t>
      </w:r>
    </w:p>
    <w:p>
      <w:pPr>
        <w:kinsoku w:val="0"/>
        <w:adjustRightInd w:val="0"/>
        <w:snapToGrid w:val="0"/>
        <w:spacing w:before="80" w:line="540" w:lineRule="exact"/>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3"/>
          <w:kern w:val="0"/>
          <w:sz w:val="25"/>
          <w:szCs w:val="25"/>
        </w:rPr>
        <w:t>二、技术标准(包括质量要求)</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1、进场的物资必须符合国家标准和行业标准及甲方提出的要求，如发生质量问题，甲方有权拒收或要求乙方包退、包换，确保进场材料质量合格率100%, 并须在材料进场的同时提供材料的质量检验部门的产品材质证明书(甲方有权对所采购的材料进行进一步检测),且材质证明书内容要和现场进料单及标牌所标明内容相对应。</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材料质量应严格符合工程所需材料质量验收标准、设计、合同及有关工程施工及验收规范的要求。同时，乙方的材料质量必须满足甲方保证工程质量而对质量、服务等提出的各种进一步要求，并以之为依据出具详尽的服务承诺。否则，甲方有权随时解除合同，由此造成甲方工期延误的损失及紧急订货增加的费用等均由乙方承担。</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3、乙方的产品应符合国家有关环保法律法规的规定以及环境体系要求，不能对施工环境造成污染；同时，该货物还应该符合职业安全健康管理体系标准的要求，不能对接触货物的有关人员及</w:t>
      </w:r>
      <w:r>
        <w:rPr>
          <w:rFonts w:hint="eastAsia" w:ascii="宋体" w:hAnsi="宋体" w:cs="宋体"/>
          <w:kern w:val="0"/>
          <w:szCs w:val="21"/>
        </w:rPr>
        <w:t>施工</w:t>
      </w:r>
      <w:r>
        <w:rPr>
          <w:rFonts w:ascii="宋体" w:hAnsi="宋体" w:cs="宋体"/>
          <w:kern w:val="0"/>
          <w:szCs w:val="21"/>
        </w:rPr>
        <w:t>后的使用人员的健康造成危害。</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4、若上述标准不一致的，则执行上述标准中最严格的标准；若上述标准与现行国家标准或行业标准不一致或合同执行过程中若出现新的国家标准及行业标准，则以最新的标准为准。</w:t>
      </w:r>
    </w:p>
    <w:p>
      <w:pPr>
        <w:kinsoku w:val="0"/>
        <w:adjustRightInd w:val="0"/>
        <w:snapToGrid w:val="0"/>
        <w:spacing w:before="63" w:line="540" w:lineRule="exact"/>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14"/>
          <w:kern w:val="0"/>
          <w:sz w:val="25"/>
          <w:szCs w:val="25"/>
        </w:rPr>
        <w:t>三、质量保证期</w:t>
      </w:r>
    </w:p>
    <w:p>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1</w:t>
      </w:r>
      <w:r>
        <w:rPr>
          <w:rFonts w:ascii="宋体" w:hAnsi="宋体" w:cs="宋体"/>
          <w:kern w:val="0"/>
          <w:szCs w:val="21"/>
        </w:rPr>
        <w:t>、甲方对产品的质量要求贯穿于施工前后的整个过程及工程完工后的保修期内。使用过程中才能发现质量缺陷的材料，在甲方提出质量异议后，乙方应立即予以无偿更换并赔偿因质量问题给甲方及工程造成的损失。乙方借故推脱或无理由拒绝甲方提出的维修、更换服务要求，甲方或工程业主可以自行解决，并对维修或更换服务以实际发生费用或市场价(以较高者为准)从甲方应支付给乙方的合同款项中扣除得到补偿。甲方根据合同规定对乙方行使的其他权利不受影响，并保留进一步索赔的权利。维修或更换后的货物的质量保证期相应延长。</w:t>
      </w:r>
    </w:p>
    <w:p>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2</w:t>
      </w:r>
      <w:r>
        <w:rPr>
          <w:rFonts w:ascii="宋体" w:hAnsi="宋体" w:cs="宋体"/>
          <w:kern w:val="0"/>
          <w:szCs w:val="21"/>
        </w:rPr>
        <w:t>、质量保证期后乙方仍应承担售后服务。乙方必须在接到甲方或工程业主提出书面要求后2日内给予书面答复，并提供相应服务，以达到本工程项目业主满意。</w:t>
      </w:r>
    </w:p>
    <w:p>
      <w:pPr>
        <w:kinsoku w:val="0"/>
        <w:adjustRightInd w:val="0"/>
        <w:snapToGrid w:val="0"/>
        <w:spacing w:before="76" w:line="540" w:lineRule="exact"/>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15"/>
          <w:kern w:val="0"/>
          <w:sz w:val="25"/>
          <w:szCs w:val="25"/>
        </w:rPr>
        <w:t>四、交货方法、交货地点、交货期限</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1、交货地点：</w:t>
      </w:r>
      <w:r>
        <w:rPr>
          <w:rFonts w:ascii="宋体" w:hAnsi="宋体" w:cs="宋体"/>
          <w:kern w:val="0"/>
          <w:szCs w:val="21"/>
          <w:u w:val="single"/>
        </w:rPr>
        <w:t xml:space="preserve"> </w:t>
      </w:r>
      <w:r>
        <w:rPr>
          <w:rFonts w:hint="eastAsia" w:ascii="宋体" w:hAnsi="宋体" w:cs="宋体"/>
          <w:kern w:val="0"/>
          <w:szCs w:val="21"/>
          <w:u w:val="single"/>
        </w:rPr>
        <w:t>甲方指定项目所在地</w:t>
      </w:r>
      <w:r>
        <w:rPr>
          <w:rFonts w:ascii="宋体" w:hAnsi="宋体" w:cs="宋体"/>
          <w:kern w:val="0"/>
          <w:szCs w:val="21"/>
          <w:u w:val="single"/>
        </w:rPr>
        <w:t xml:space="preserve"> </w:t>
      </w:r>
      <w:r>
        <w:rPr>
          <w:rFonts w:hint="eastAsia" w:ascii="宋体" w:hAnsi="宋体" w:cs="宋体"/>
          <w:kern w:val="0"/>
          <w:szCs w:val="21"/>
        </w:rPr>
        <w:t>。</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乙方必须保证按甲方的供货通知所要求的规格、数量、时间，供应甲方合同明细中要求的合格物资并运输和卸入指定地点，否则甲方可以在不需要征得乙方同意的条件下将乙方的保证金扣除，并有追索其他损失的权利。</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2、乙方应随同每批物资发运附一份发货物资清单、出厂质量检验合格证书等必要文件，否则，甲方有权拒收。</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物资运抵交货地点后，甲乙双方及施工、监理单位应按乙方提供的发货物资清单对到货数量、外观、规格型号、合格证等进行核对。如发现包装破损，应作出记录并立即检查，确认是否对物资本身造成损伤。如确认对物资本身造成了损伤，乙方应及时更换被损伤的物资，或者免费进行必要的补救以达到物资出厂的标准。</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4、物资经验收合格后，甲方向乙方出具验收单据。此验收合格的单据不作为判定物资质量的依据。</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5、甲方出具验收单据后，物资所有权转移给甲方，但并不解除乙方对其物资应负的质量责任。</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6、甲方有权对验收合格后的物资交有资质的检验部门随机抽样检验，检验结果直接作为判定乙方交付货物质量是否符合约定即法律规定的依据；如果任何被检测或测试的物资不能满足技术规格的要求，乙方应及时更换</w:t>
      </w:r>
      <w:r>
        <w:rPr>
          <w:rFonts w:hint="eastAsia" w:ascii="宋体" w:hAnsi="宋体" w:cs="宋体"/>
          <w:kern w:val="0"/>
          <w:szCs w:val="21"/>
        </w:rPr>
        <w:t>该批次所有钢筋承担损失</w:t>
      </w:r>
      <w:r>
        <w:rPr>
          <w:rFonts w:ascii="宋体" w:hAnsi="宋体" w:cs="宋体"/>
          <w:kern w:val="0"/>
          <w:szCs w:val="21"/>
        </w:rPr>
        <w:t>，或者根据甲方要求对缺陷免费进行修复以满足技术规格的要求，并承担该部分检验费用。</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7、甲方在物资到达最终目的地后对物资进行检验、测试及必要时拒绝接受物资的权利应不会因为物资在从乙方制造厂启运前通过了甲方或其代表的检验、测试和认可而受到限制或放弃。</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8、交货日期：以甲方通知为准，以物资实际运送到合同指定地点并由甲方指定人员签收的日期为乙方的实际交货日期，并以此来确定是否构成逾期交货。</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9、按甲方需用计划的要求，将本合同约定的材料保质、保量(乙方应具有应对施工高峰期和汛期的应急措施)、及时、齐备配套地供应到甲方指定地点。</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10、乙方应全方位保证并满足甲方的材料需要，合同执行过程中乙方不得停止供货并将产品出售给其他购货单位。</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11、乙方应以最适宜保护物资性能、质量的运输方式运送。对于物资运送到指定地点并经验收合格之前发生的一切损坏(包括外观、性能等方面)、数量损失等均由乙方自行承担。</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12、乙方应遵守当地政府、建设单位、甲方有关现场的通道、保安、通行证的发放以及同类项目的一切法律及规定；并应遵守可能由当地政府颁发的有关物料运送现场的时限及通道的限制规定。同时，乙方不得以不清楚工地现场的情况为借口而要求延长交货期限。</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13、乙方供应物资应根据工程进展情况需要使用前预计足够时间(必须符合甲方的要求)运抵现场，以确保甲方负责施工的工程竣工工期不会出现任何延误。</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14、乙方必须配合工程需用物资计划，物资计划会在工程进行中不断修订，乙方仍须在修订后的计划时间内，及时供应符合合同质量要求的物资。</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15、乙方不得将甲方所制定的物资需用计划的更改作为要求索赔的理由。</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16、乙方必须按甲方随时发出的通知要求的日期进行交货，若未按甲方规定时间交货，乙方将负责因此造成的损失，且甲方有权核减乙方供应量直至终止与乙方的合同。</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17、乙方必须对自身出入甲方现场的人员进行安全交底，对因非甲方造成的安全事故承担全部责任。</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18、乙方进入甲方现场人员必须听从甲方管理人员的管理，进场车辆必须听从调度，遵守甲方现场文明工地等有关管理制度。对不听从甲方管理的人员、车辆，甲方有权清理出场。由此影响施工所造成的一切损失由乙方承担责任。</w:t>
      </w:r>
    </w:p>
    <w:p>
      <w:pPr>
        <w:kinsoku w:val="0"/>
        <w:adjustRightInd w:val="0"/>
        <w:snapToGrid w:val="0"/>
        <w:spacing w:before="57" w:line="540" w:lineRule="exact"/>
        <w:ind w:left="536"/>
        <w:textAlignment w:val="baseline"/>
        <w:outlineLvl w:val="0"/>
        <w:rPr>
          <w:rFonts w:ascii="仿宋" w:hAnsi="仿宋" w:eastAsia="仿宋" w:cs="仿宋"/>
          <w:snapToGrid w:val="0"/>
          <w:kern w:val="0"/>
          <w:sz w:val="24"/>
        </w:rPr>
      </w:pPr>
      <w:r>
        <w:rPr>
          <w:rFonts w:ascii="仿宋" w:hAnsi="仿宋" w:eastAsia="仿宋" w:cs="仿宋"/>
          <w:b/>
          <w:bCs/>
          <w:snapToGrid w:val="0"/>
          <w:spacing w:val="-14"/>
          <w:kern w:val="0"/>
          <w:sz w:val="24"/>
        </w:rPr>
        <w:t>五</w:t>
      </w:r>
      <w:r>
        <w:rPr>
          <w:rFonts w:ascii="仿宋" w:hAnsi="仿宋" w:eastAsia="仿宋" w:cs="仿宋"/>
          <w:snapToGrid w:val="0"/>
          <w:spacing w:val="-39"/>
          <w:kern w:val="0"/>
          <w:sz w:val="24"/>
        </w:rPr>
        <w:t xml:space="preserve"> </w:t>
      </w:r>
      <w:r>
        <w:rPr>
          <w:rFonts w:ascii="仿宋" w:hAnsi="仿宋" w:eastAsia="仿宋" w:cs="仿宋"/>
          <w:b/>
          <w:bCs/>
          <w:snapToGrid w:val="0"/>
          <w:spacing w:val="-14"/>
          <w:kern w:val="0"/>
          <w:sz w:val="24"/>
        </w:rPr>
        <w:t>、货款的结算及支付方式：</w:t>
      </w:r>
    </w:p>
    <w:p>
      <w:pPr>
        <w:pStyle w:val="2"/>
        <w:ind w:firstLine="420" w:firstLineChars="200"/>
        <w:rPr>
          <w:rFonts w:ascii="宋体" w:hAnsi="宋体" w:cs="宋体"/>
          <w:kern w:val="0"/>
          <w:sz w:val="21"/>
          <w:szCs w:val="21"/>
        </w:rPr>
      </w:pPr>
      <w:r>
        <w:rPr>
          <w:rFonts w:ascii="宋体" w:hAnsi="宋体" w:cs="宋体"/>
          <w:kern w:val="0"/>
          <w:sz w:val="21"/>
          <w:szCs w:val="21"/>
        </w:rPr>
        <w:t>5.1</w:t>
      </w:r>
      <w:r>
        <w:rPr>
          <w:rFonts w:hint="eastAsia" w:ascii="宋体" w:hAnsi="宋体" w:cs="宋体"/>
          <w:kern w:val="0"/>
          <w:sz w:val="21"/>
          <w:szCs w:val="21"/>
        </w:rPr>
        <w:t>结算</w:t>
      </w:r>
      <w:r>
        <w:rPr>
          <w:rFonts w:ascii="宋体" w:hAnsi="宋体" w:cs="宋体"/>
          <w:kern w:val="0"/>
          <w:sz w:val="21"/>
          <w:szCs w:val="21"/>
        </w:rPr>
        <w:t>方式：</w:t>
      </w:r>
    </w:p>
    <w:p>
      <w:pPr>
        <w:widowControl/>
        <w:spacing w:line="540" w:lineRule="exact"/>
        <w:ind w:firstLine="420" w:firstLineChars="200"/>
        <w:jc w:val="left"/>
        <w:rPr>
          <w:rFonts w:hint="default" w:ascii="宋体" w:hAnsi="宋体" w:cs="宋体"/>
          <w:kern w:val="0"/>
          <w:szCs w:val="21"/>
          <w:lang w:val="en-US" w:eastAsia="zh-CN"/>
        </w:rPr>
      </w:pPr>
      <w:r>
        <w:rPr>
          <w:rFonts w:ascii="宋体" w:hAnsi="宋体" w:cs="宋体"/>
          <w:kern w:val="0"/>
          <w:szCs w:val="21"/>
        </w:rPr>
        <w:t>1.结算数量：</w:t>
      </w:r>
      <w:r>
        <w:rPr>
          <w:rFonts w:hint="eastAsia" w:ascii="宋体" w:hAnsi="宋体" w:cs="宋体"/>
          <w:kern w:val="0"/>
          <w:szCs w:val="21"/>
          <w:lang w:val="en-US" w:eastAsia="zh-CN"/>
        </w:rPr>
        <w:t>（1）</w:t>
      </w:r>
      <w:r>
        <w:rPr>
          <w:rFonts w:hint="default" w:ascii="宋体" w:hAnsi="宋体" w:cs="宋体"/>
          <w:kern w:val="0"/>
          <w:szCs w:val="21"/>
          <w:lang w:val="en-US" w:eastAsia="zh-CN"/>
        </w:rPr>
        <w:t>盘圆</w:t>
      </w:r>
      <w:r>
        <w:rPr>
          <w:rFonts w:hint="eastAsia" w:ascii="宋体" w:hAnsi="宋体" w:cs="宋体"/>
          <w:kern w:val="0"/>
          <w:szCs w:val="21"/>
          <w:lang w:val="en-US" w:eastAsia="zh-CN"/>
        </w:rPr>
        <w:t>（</w:t>
      </w:r>
      <w:r>
        <w:rPr>
          <w:rFonts w:hint="default" w:ascii="宋体" w:hAnsi="宋体" w:cs="宋体"/>
          <w:kern w:val="0"/>
          <w:szCs w:val="21"/>
          <w:lang w:val="en-US" w:eastAsia="zh-CN"/>
        </w:rPr>
        <w:t>线材</w:t>
      </w:r>
      <w:r>
        <w:rPr>
          <w:rFonts w:hint="eastAsia" w:ascii="宋体" w:hAnsi="宋体" w:cs="宋体"/>
          <w:kern w:val="0"/>
          <w:szCs w:val="21"/>
          <w:lang w:val="en-US" w:eastAsia="zh-CN"/>
        </w:rPr>
        <w:t>）</w:t>
      </w:r>
      <w:r>
        <w:rPr>
          <w:rFonts w:hint="default" w:ascii="宋体" w:hAnsi="宋体" w:cs="宋体"/>
          <w:kern w:val="0"/>
          <w:szCs w:val="21"/>
          <w:lang w:val="en-US" w:eastAsia="zh-CN"/>
        </w:rPr>
        <w:t>和盘螺过磅计量</w:t>
      </w:r>
      <w:r>
        <w:rPr>
          <w:rFonts w:hint="eastAsia" w:ascii="宋体" w:hAnsi="宋体" w:cs="宋体"/>
          <w:kern w:val="0"/>
          <w:szCs w:val="21"/>
          <w:lang w:val="en-US" w:eastAsia="zh-CN"/>
        </w:rPr>
        <w:t>，过磅负偏差</w:t>
      </w:r>
      <w:r>
        <w:rPr>
          <w:rFonts w:hint="default" w:ascii="宋体" w:hAnsi="宋体" w:cs="宋体"/>
          <w:kern w:val="0"/>
          <w:szCs w:val="21"/>
          <w:lang w:val="en-US" w:eastAsia="zh-CN"/>
        </w:rPr>
        <w:t>在3‰以内的</w:t>
      </w:r>
      <w:r>
        <w:rPr>
          <w:rFonts w:hint="eastAsia" w:ascii="宋体" w:hAnsi="宋体" w:cs="宋体"/>
          <w:kern w:val="0"/>
          <w:szCs w:val="21"/>
          <w:lang w:val="en-US" w:eastAsia="zh-CN"/>
        </w:rPr>
        <w:t>，</w:t>
      </w:r>
      <w:r>
        <w:rPr>
          <w:rFonts w:hint="default" w:ascii="宋体" w:hAnsi="宋体" w:cs="宋体"/>
          <w:kern w:val="0"/>
          <w:szCs w:val="21"/>
          <w:lang w:val="en-US" w:eastAsia="zh-CN"/>
        </w:rPr>
        <w:t>按照实际过磅重量结算</w:t>
      </w:r>
      <w:r>
        <w:rPr>
          <w:rFonts w:hint="eastAsia" w:ascii="宋体" w:hAnsi="宋体" w:cs="宋体"/>
          <w:kern w:val="0"/>
          <w:szCs w:val="21"/>
          <w:lang w:val="en-US" w:eastAsia="zh-CN"/>
        </w:rPr>
        <w:t>，过磅负偏差</w:t>
      </w:r>
      <w:r>
        <w:rPr>
          <w:rFonts w:hint="default" w:ascii="宋体" w:hAnsi="宋体" w:cs="宋体"/>
          <w:kern w:val="0"/>
          <w:szCs w:val="21"/>
          <w:lang w:val="en-US" w:eastAsia="zh-CN"/>
        </w:rPr>
        <w:t>在3‰以</w:t>
      </w:r>
      <w:r>
        <w:rPr>
          <w:rFonts w:hint="eastAsia" w:ascii="宋体" w:hAnsi="宋体" w:cs="宋体"/>
          <w:kern w:val="0"/>
          <w:szCs w:val="21"/>
          <w:lang w:val="en-US" w:eastAsia="zh-CN"/>
        </w:rPr>
        <w:t>外</w:t>
      </w:r>
      <w:r>
        <w:rPr>
          <w:rFonts w:hint="default" w:ascii="宋体" w:hAnsi="宋体" w:cs="宋体"/>
          <w:kern w:val="0"/>
          <w:szCs w:val="21"/>
          <w:lang w:val="en-US" w:eastAsia="zh-CN"/>
        </w:rPr>
        <w:t>的</w:t>
      </w:r>
      <w:r>
        <w:rPr>
          <w:rFonts w:hint="eastAsia" w:ascii="宋体" w:hAnsi="宋体" w:cs="宋体"/>
          <w:kern w:val="0"/>
          <w:szCs w:val="21"/>
          <w:lang w:val="en-US" w:eastAsia="zh-CN"/>
        </w:rPr>
        <w:t>，</w:t>
      </w:r>
      <w:r>
        <w:rPr>
          <w:rFonts w:hint="default" w:ascii="宋体" w:hAnsi="宋体" w:cs="宋体"/>
          <w:kern w:val="0"/>
          <w:szCs w:val="21"/>
          <w:lang w:val="en-US" w:eastAsia="zh-CN"/>
        </w:rPr>
        <w:t>作退货处理</w:t>
      </w:r>
      <w:r>
        <w:rPr>
          <w:rFonts w:hint="eastAsia" w:ascii="宋体" w:hAnsi="宋体" w:cs="宋体"/>
          <w:kern w:val="0"/>
          <w:szCs w:val="21"/>
          <w:lang w:val="en-US" w:eastAsia="zh-CN"/>
        </w:rPr>
        <w:t>；过磅正偏差，</w:t>
      </w:r>
      <w:r>
        <w:rPr>
          <w:rFonts w:hint="default" w:ascii="宋体" w:hAnsi="宋体" w:cs="宋体"/>
          <w:kern w:val="0"/>
          <w:szCs w:val="21"/>
          <w:lang w:val="en-US" w:eastAsia="zh-CN"/>
        </w:rPr>
        <w:t>按照出库单上重量结算。</w:t>
      </w:r>
      <w:r>
        <w:rPr>
          <w:rFonts w:hint="eastAsia" w:ascii="宋体" w:hAnsi="宋体" w:cs="宋体"/>
          <w:kern w:val="0"/>
          <w:szCs w:val="21"/>
          <w:lang w:val="en-US" w:eastAsia="zh-CN"/>
        </w:rPr>
        <w:t>（2）</w:t>
      </w:r>
      <w:r>
        <w:rPr>
          <w:rFonts w:hint="default" w:ascii="宋体" w:hAnsi="宋体" w:cs="宋体"/>
          <w:kern w:val="0"/>
          <w:szCs w:val="21"/>
          <w:lang w:val="en-US" w:eastAsia="zh-CN"/>
        </w:rPr>
        <w:t>螺纹钢筋采取检尺理计和过磅计量双控，在规范允许偏差范围内的，按检尺理论计量结算</w:t>
      </w:r>
      <w:r>
        <w:rPr>
          <w:rFonts w:hint="eastAsia" w:ascii="宋体" w:hAnsi="宋体" w:cs="宋体"/>
          <w:kern w:val="0"/>
          <w:szCs w:val="21"/>
          <w:lang w:val="en-US" w:eastAsia="zh-CN"/>
        </w:rPr>
        <w:t>：</w:t>
      </w:r>
      <w:r>
        <w:rPr>
          <w:rFonts w:hint="default" w:ascii="宋体" w:hAnsi="宋体" w:cs="宋体"/>
          <w:kern w:val="0"/>
          <w:szCs w:val="21"/>
          <w:lang w:val="en-US" w:eastAsia="zh-CN"/>
        </w:rPr>
        <w:t>超规范允许偏差的，作退货处理。</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2.钢筋结算单价：以实际供货日期当日我的钢铁网对应价格</w:t>
      </w:r>
      <w:r>
        <w:rPr>
          <w:rFonts w:hint="eastAsia" w:ascii="宋体" w:hAnsi="宋体" w:cs="宋体"/>
          <w:kern w:val="0"/>
          <w:szCs w:val="21"/>
          <w:lang w:eastAsia="zh-CN"/>
        </w:rPr>
        <w:t>（上浮或下浮）</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元/吨</w:t>
      </w:r>
      <w:r>
        <w:rPr>
          <w:rFonts w:ascii="宋体" w:hAnsi="宋体" w:cs="宋体"/>
          <w:kern w:val="0"/>
          <w:szCs w:val="21"/>
        </w:rPr>
        <w:t>作为结算单价，如收货当日网站无价格，以此前第一个有价格日公布的价格结算。</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5.2合同价款的支付：</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1、付款方式</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w:t>
      </w: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采取滚动付款方式，即乙方每月25日前将该月度所供钢筋相关资料报甲方，由甲方核对资料后，于第二月支付实际结算款金额的50％给乙方，第三月支付至第一月结算款金额的100％，并扣除应扣款项，后续月份以此类推。。</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甲方</w:t>
      </w:r>
      <w:r>
        <w:rPr>
          <w:rFonts w:ascii="宋体" w:hAnsi="宋体" w:cs="宋体"/>
          <w:kern w:val="0"/>
          <w:szCs w:val="21"/>
        </w:rPr>
        <w:t>可采取银行转账方式向</w:t>
      </w:r>
      <w:r>
        <w:rPr>
          <w:rFonts w:hint="eastAsia" w:ascii="宋体" w:hAnsi="宋体" w:cs="宋体"/>
          <w:kern w:val="0"/>
          <w:szCs w:val="21"/>
        </w:rPr>
        <w:t>乙方</w:t>
      </w:r>
      <w:r>
        <w:rPr>
          <w:rFonts w:ascii="宋体" w:hAnsi="宋体" w:cs="宋体"/>
          <w:kern w:val="0"/>
          <w:szCs w:val="21"/>
        </w:rPr>
        <w:t>支付</w:t>
      </w:r>
      <w:r>
        <w:rPr>
          <w:rFonts w:hint="eastAsia" w:ascii="宋体" w:hAnsi="宋体" w:cs="宋体"/>
          <w:kern w:val="0"/>
          <w:szCs w:val="21"/>
        </w:rPr>
        <w:t>货</w:t>
      </w:r>
      <w:r>
        <w:rPr>
          <w:rFonts w:ascii="宋体" w:hAnsi="宋体" w:cs="宋体"/>
          <w:kern w:val="0"/>
          <w:szCs w:val="21"/>
        </w:rPr>
        <w:t>款。</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w:t>
      </w:r>
      <w:r>
        <w:rPr>
          <w:rFonts w:hint="eastAsia" w:ascii="宋体" w:hAnsi="宋体" w:cs="宋体"/>
          <w:kern w:val="0"/>
          <w:szCs w:val="21"/>
        </w:rPr>
        <w:t>甲方</w:t>
      </w:r>
      <w:r>
        <w:rPr>
          <w:rFonts w:ascii="宋体" w:hAnsi="宋体" w:cs="宋体"/>
          <w:kern w:val="0"/>
          <w:szCs w:val="21"/>
        </w:rPr>
        <w:t>支付款项前，</w:t>
      </w:r>
      <w:r>
        <w:rPr>
          <w:rFonts w:hint="eastAsia" w:ascii="宋体" w:hAnsi="宋体" w:cs="宋体"/>
          <w:kern w:val="0"/>
          <w:szCs w:val="21"/>
        </w:rPr>
        <w:t>乙方</w:t>
      </w:r>
      <w:r>
        <w:rPr>
          <w:rFonts w:ascii="宋体" w:hAnsi="宋体" w:cs="宋体"/>
          <w:kern w:val="0"/>
          <w:szCs w:val="21"/>
        </w:rPr>
        <w:t>须先行向</w:t>
      </w:r>
      <w:r>
        <w:rPr>
          <w:rFonts w:hint="eastAsia" w:ascii="宋体" w:hAnsi="宋体" w:cs="宋体"/>
          <w:kern w:val="0"/>
          <w:szCs w:val="21"/>
        </w:rPr>
        <w:t>甲方</w:t>
      </w:r>
      <w:r>
        <w:rPr>
          <w:rFonts w:ascii="宋体" w:hAnsi="宋体" w:cs="宋体"/>
          <w:kern w:val="0"/>
          <w:szCs w:val="21"/>
        </w:rPr>
        <w:t>提供等额、合法且有效的增值税专用发票及请款申请，否则，</w:t>
      </w:r>
      <w:r>
        <w:rPr>
          <w:rFonts w:hint="eastAsia" w:ascii="宋体" w:hAnsi="宋体" w:cs="宋体"/>
          <w:kern w:val="0"/>
          <w:szCs w:val="21"/>
        </w:rPr>
        <w:t>甲方</w:t>
      </w:r>
      <w:r>
        <w:rPr>
          <w:rFonts w:ascii="宋体" w:hAnsi="宋体" w:cs="宋体"/>
          <w:kern w:val="0"/>
          <w:szCs w:val="21"/>
        </w:rPr>
        <w:t>有权拒绝付款且不承担延迟履行的法律责任。</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3、发票</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3.1乙方属于以下第</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ascii="宋体" w:hAnsi="宋体" w:cs="宋体"/>
          <w:kern w:val="0"/>
          <w:szCs w:val="21"/>
        </w:rPr>
        <w:t>种纳税人：</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(1)一般纳税人    (2)小规模纳税人</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3.2乙方提供以下第</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ascii="宋体" w:hAnsi="宋体" w:cs="宋体"/>
          <w:kern w:val="0"/>
          <w:szCs w:val="21"/>
        </w:rPr>
        <w:t xml:space="preserve"> 种发票。</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(1)提供税率为</w:t>
      </w:r>
      <w:r>
        <w:rPr>
          <w:rFonts w:ascii="宋体" w:hAnsi="宋体" w:cs="宋体"/>
          <w:kern w:val="0"/>
          <w:szCs w:val="21"/>
          <w:u w:val="single"/>
        </w:rPr>
        <w:t xml:space="preserve">    13   </w:t>
      </w:r>
      <w:r>
        <w:rPr>
          <w:rFonts w:ascii="宋体" w:hAnsi="宋体" w:cs="宋体"/>
          <w:kern w:val="0"/>
          <w:szCs w:val="21"/>
        </w:rPr>
        <w:t>%的增值税专用发票；</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(2)提供税率为</w:t>
      </w:r>
      <w:r>
        <w:rPr>
          <w:rFonts w:ascii="宋体" w:hAnsi="宋体" w:cs="宋体"/>
          <w:kern w:val="0"/>
          <w:szCs w:val="21"/>
          <w:u w:val="single"/>
        </w:rPr>
        <w:t xml:space="preserve">      3   </w:t>
      </w:r>
      <w:r>
        <w:rPr>
          <w:rFonts w:ascii="宋体" w:hAnsi="宋体" w:cs="宋体"/>
          <w:kern w:val="0"/>
          <w:szCs w:val="21"/>
        </w:rPr>
        <w:t xml:space="preserve"> %的增值税专用发票。</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3.3乙方在向甲方申请付款前，应提供与甲方确认付款金额等额的合法、有效、完整、准确的增值税发票。若乙方提供的发票不符合要求的，甲方有权拒收增值税发票，并有权暂停支付相应款项，乙方不得以此为由中止履行合同的义务。如因乙方不能按期提供发票或提供的发票不符合要求而导致付款延期的，由其自行承担后果，甲方不承担任何责任。</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3.4若乙方未按上述约定向甲方开具足额增值税发票或因乙方原因导致提供的增值税发票甲方不能认证、抵扣的，乙方应按甲方要求采取补救措施，同时，甲方有权要求乙方支付本合同暂定总价的0.5%的违约金并承担甲方未能抵扣而产生的全部税费</w:t>
      </w:r>
      <w:r>
        <w:rPr>
          <w:rFonts w:hint="eastAsia" w:ascii="宋体" w:hAnsi="宋体" w:cs="宋体"/>
          <w:kern w:val="0"/>
          <w:szCs w:val="21"/>
        </w:rPr>
        <w:t>（以票据载明税率或乙方开具发票的法定税率核定数额）</w:t>
      </w:r>
      <w:r>
        <w:rPr>
          <w:rFonts w:ascii="宋体" w:hAnsi="宋体" w:cs="宋体"/>
          <w:kern w:val="0"/>
          <w:szCs w:val="21"/>
        </w:rPr>
        <w:t>。</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3.5如果甲方丢失增值税专用发票发票联和抵扣联，则乙方必须向甲方提供专用发票记账联复印件和乙方主管税务机关出具的《丢失增值税专用发票已报税证明单》。</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3.6若乙方纳税人身份与合同约定不符或者计税方式发生变化，并导致甲方可抵扣的进项税额减少或被税务机关要求补缴税款的，则减少的进项税额或补缴的税款应由乙方承担，甲方有权从乙方</w:t>
      </w:r>
      <w:r>
        <w:rPr>
          <w:rFonts w:hint="eastAsia" w:ascii="宋体" w:hAnsi="宋体" w:cs="宋体"/>
          <w:kern w:val="0"/>
          <w:szCs w:val="21"/>
        </w:rPr>
        <w:t>材料</w:t>
      </w:r>
      <w:r>
        <w:rPr>
          <w:rFonts w:ascii="宋体" w:hAnsi="宋体" w:cs="宋体"/>
          <w:kern w:val="0"/>
          <w:szCs w:val="21"/>
        </w:rPr>
        <w:t>款中扣除。</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 xml:space="preserve">3.7若甲方从合同价款中扣除了违约金、损失赔偿额等款项的，乙方仍应按扣除前的合同金额开具增值税发票。 </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3.8增值税发票开票信息</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1)甲方增值税发票开票信息</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企业名称：</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纳税人识别号：</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银行账户：</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开户银行：</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地址：</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电话：</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2)乙方增值税发票开票信息</w:t>
      </w:r>
    </w:p>
    <w:p>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企业名称：</w:t>
      </w:r>
    </w:p>
    <w:p>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纳税人识别号：</w:t>
      </w:r>
    </w:p>
    <w:p>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银行账户：</w:t>
      </w:r>
    </w:p>
    <w:p>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开户银行：</w:t>
      </w:r>
    </w:p>
    <w:p>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 xml:space="preserve">地址： </w:t>
      </w:r>
    </w:p>
    <w:p>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电话：</w:t>
      </w:r>
    </w:p>
    <w:p>
      <w:pPr>
        <w:kinsoku w:val="0"/>
        <w:adjustRightInd w:val="0"/>
        <w:snapToGrid w:val="0"/>
        <w:spacing w:before="20" w:line="540" w:lineRule="exact"/>
        <w:ind w:left="506"/>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15"/>
          <w:kern w:val="0"/>
          <w:sz w:val="25"/>
          <w:szCs w:val="25"/>
        </w:rPr>
        <w:t>六、物资验收</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1、甲方有权利对进场的物资进行各种形式的</w:t>
      </w:r>
      <w:r>
        <w:rPr>
          <w:rFonts w:hint="eastAsia" w:ascii="宋体" w:hAnsi="宋体" w:cs="宋体"/>
          <w:kern w:val="0"/>
          <w:szCs w:val="21"/>
        </w:rPr>
        <w:t>随机</w:t>
      </w:r>
      <w:r>
        <w:rPr>
          <w:rFonts w:ascii="宋体" w:hAnsi="宋体" w:cs="宋体"/>
          <w:kern w:val="0"/>
          <w:szCs w:val="21"/>
        </w:rPr>
        <w:t>检验，乙方必须充分配合，且检验结果直接作为判定乙方交付产品质量的依据。检验费由乙方垫付，如检验不合格，检验费用由乙方承担；如检验合格，检验费用由甲方承担。</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2、乙方必须在交货前对材料的品质、规格等作细致的检验，材料到工地现场卸车后，如发现其技术规格、性能与合同或甲方发出的供货单上的规格不符，质量低劣及受损坏等情况，应按以下情况分别处理：</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(1)材料的规格、质量等级与要求不符，甲方可拒绝接收，由乙方自费运出施工现场并重新采购供货，乙方承担重新采购供货的经济支出及对因此造成的甲方及工程损失负责赔偿。</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(2)因时间晚于甲方通知乙方的计划进货日期的，乙方须承担因此造成的甲方延误工期损失及其他因此可能发生的损失。</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3、乙方负责提供给甲方所需物资的质量保证书、合格证，并由甲方指定负责验收人在送货单上签字作为收货依据。</w:t>
      </w:r>
    </w:p>
    <w:p>
      <w:pPr>
        <w:kinsoku w:val="0"/>
        <w:adjustRightInd w:val="0"/>
        <w:snapToGrid w:val="0"/>
        <w:spacing w:before="76" w:line="540" w:lineRule="exact"/>
        <w:ind w:left="556"/>
        <w:textAlignment w:val="baseline"/>
        <w:outlineLvl w:val="0"/>
        <w:rPr>
          <w:rFonts w:hint="default" w:ascii="仿宋" w:hAnsi="仿宋" w:eastAsia="仿宋" w:cs="仿宋"/>
          <w:b/>
          <w:bCs/>
          <w:snapToGrid w:val="0"/>
          <w:spacing w:val="-6"/>
          <w:kern w:val="0"/>
          <w:sz w:val="24"/>
          <w:lang w:val="en-US" w:eastAsia="zh-CN"/>
        </w:rPr>
      </w:pPr>
      <w:r>
        <w:rPr>
          <w:rFonts w:hint="eastAsia" w:ascii="仿宋" w:hAnsi="仿宋" w:eastAsia="仿宋" w:cs="仿宋"/>
          <w:b/>
          <w:bCs/>
          <w:snapToGrid w:val="0"/>
          <w:spacing w:val="-6"/>
          <w:kern w:val="0"/>
          <w:sz w:val="24"/>
          <w:lang w:val="en-US" w:eastAsia="zh-CN"/>
        </w:rPr>
        <w:t>七、安全责任</w:t>
      </w:r>
    </w:p>
    <w:p>
      <w:pPr>
        <w:widowControl/>
        <w:spacing w:line="540" w:lineRule="exact"/>
        <w:ind w:firstLine="420" w:firstLineChars="200"/>
        <w:jc w:val="left"/>
        <w:rPr>
          <w:rFonts w:hint="eastAsia" w:ascii="仿宋" w:hAnsi="仿宋" w:eastAsia="仿宋" w:cs="仿宋"/>
          <w:b/>
          <w:bCs/>
          <w:snapToGrid w:val="0"/>
          <w:spacing w:val="-6"/>
          <w:kern w:val="0"/>
          <w:sz w:val="24"/>
          <w:lang w:eastAsia="zh-CN"/>
        </w:rPr>
      </w:pPr>
      <w:r>
        <w:rPr>
          <w:rFonts w:hint="default" w:ascii="宋体" w:hAnsi="宋体" w:cs="宋体"/>
          <w:kern w:val="0"/>
          <w:szCs w:val="21"/>
          <w:lang w:val="en-US" w:eastAsia="zh-CN"/>
        </w:rPr>
        <w:t>乙方运输、卸货等供货全过程中，应严格遵守国家及地方关于道路运输、施工现场管理等相关法律法规及规章制度，建立健全安全管理制度，配备必要的安全防护设施和人员，确保作业安全。因乙方原因导致发生安全事故（包括但不限于人员伤亡、财产损失等），由乙方承担全部责任及相应费用，并赔偿因此给甲方造成的全部损失。</w:t>
      </w:r>
    </w:p>
    <w:p>
      <w:pPr>
        <w:kinsoku w:val="0"/>
        <w:adjustRightInd w:val="0"/>
        <w:snapToGrid w:val="0"/>
        <w:spacing w:before="76" w:line="540" w:lineRule="exact"/>
        <w:ind w:left="556"/>
        <w:textAlignment w:val="baseline"/>
        <w:outlineLvl w:val="0"/>
        <w:rPr>
          <w:rFonts w:ascii="仿宋" w:hAnsi="仿宋" w:eastAsia="仿宋" w:cs="仿宋"/>
          <w:snapToGrid w:val="0"/>
          <w:kern w:val="0"/>
          <w:sz w:val="24"/>
        </w:rPr>
      </w:pPr>
      <w:r>
        <w:rPr>
          <w:rFonts w:hint="eastAsia" w:ascii="仿宋" w:hAnsi="仿宋" w:eastAsia="仿宋" w:cs="仿宋"/>
          <w:b/>
          <w:bCs/>
          <w:snapToGrid w:val="0"/>
          <w:spacing w:val="-6"/>
          <w:kern w:val="0"/>
          <w:sz w:val="24"/>
          <w:lang w:eastAsia="zh-CN"/>
        </w:rPr>
        <w:t>八</w:t>
      </w:r>
      <w:r>
        <w:rPr>
          <w:rFonts w:ascii="仿宋" w:hAnsi="仿宋" w:eastAsia="仿宋" w:cs="仿宋"/>
          <w:b/>
          <w:bCs/>
          <w:snapToGrid w:val="0"/>
          <w:spacing w:val="-6"/>
          <w:kern w:val="0"/>
          <w:sz w:val="24"/>
        </w:rPr>
        <w:t>、违约责任</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本合同履行过程中，乙方无正当理由不能按照合同规定或进度计划的要求按时交货，应在相关情况发生后4小时内以传真、电报、电传等书面形式将拖延的事实、原因以及可能拖延的期限和理由通知甲方。甲方在收到乙方通知后， 有权视具体情况决定采取如下方式之一进行处理：</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(1)有甲方书面确认的变更、修改合同内容的，按照甲方书面确认相应延长交货时间；</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(2)解除或部分解除合同，另行采购相关货物。</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无论采取何种方式，除本合同约定的不可抗力外，乙方均应承担相应的误期违约责任，并赔偿由此给甲方造成的一切损失。误期违约金比率为：每迟交1日，按合同总金额的1%计算；误期违约金最高不超过合同总金额的10%。</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在甲方另行采购部分或全部货物的情况下，乙方承担由此造成的价格差额，该差额为以下费用之较高者：</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(1)当前市场价与相应合同价格之间的差额；</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(2)甲方在接受货物时发生的实际费用与本合同价格之间的差额。</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误期违约金从甲方应向乙方支付的合同价款中扣除，不足部分另行追偿。</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2、甲方不按时支付货款，将按照拖延支付货款期间的1年期贷款市场报价利率向乙方承担违约责任。</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3、合同签订后，乙方不能履约或不能全部履约，甲方有权解除合同，并赔偿因此而造成甲方的一切损失。</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4、乙方所交物资的品种、型号、规格不符合合同规定或者甲方另行发给乙方通知的，如果甲方同意利用，双方协商书面定价；如果甲方不能利用或者不同意利用或者双方对于价格不能协商一致的，乙方应负责按甲方要求的时间予以退换，并承担由此造成甲方费用增加、工期延误等损失；如不能予以退换的，按不能交货处理。</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5、对于因乙方运输方式不合理造成货物到达指定地点之后货物的损失或丢失，乙方应承担全部责任。</w:t>
      </w:r>
    </w:p>
    <w:p>
      <w:pPr>
        <w:widowControl/>
        <w:tabs>
          <w:tab w:val="left" w:pos="2747"/>
        </w:tabs>
        <w:spacing w:line="540" w:lineRule="exact"/>
        <w:ind w:firstLine="420" w:firstLineChars="200"/>
        <w:jc w:val="left"/>
        <w:rPr>
          <w:rFonts w:ascii="宋体" w:hAnsi="宋体" w:cs="宋体"/>
          <w:kern w:val="0"/>
          <w:szCs w:val="21"/>
        </w:rPr>
      </w:pPr>
      <w:r>
        <w:rPr>
          <w:rFonts w:ascii="宋体" w:hAnsi="宋体" w:cs="宋体"/>
          <w:kern w:val="0"/>
          <w:szCs w:val="21"/>
        </w:rPr>
        <w:t>6、因乙方输送车辆给甲方造成的工期延误、人员窝工、设备、周转料具停置等损失。</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7、乙方对甲方造成的经济损失，甲方有权从乙方的余款中扣除，余款不足抵补损失时，应由乙方补齐差额部分。</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8、乙方因物资包装不符合合同规定，必须返修或重新包装的，乙方应负责返修或重新包装，并承担支出的费用。甲方不要求返修或重新包装而要求赔偿损失的，乙方应当偿付甲方该不合格包装物低于合格包装物的价值部分。因包装不符合规定造成货物损坏或灭失的，乙方应当负责赔偿。</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9、乙方装卸、运输过程中的一切人员、机械、车辆安全，均全部由乙方承担，乙方应按国家及地方规定办理相关手续及各类保险、责任自负。</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10、乙方装卸、运输中应做相应的环保措施(符合国家环保要求),因环保造成的一切罚款由乙方自行承担。</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11、乙方应保证其对货物具有所有权或受委托代理销售权，并向甲方出具相关凭证。乙方亦保证交付的货物不附有任何担保权或其他留置权。如第三方向甲方主张任何权利，乙方负责与第三方交涉并承担由此引起的一切法律责任和费用及赔偿甲方的一切损失。</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12、因乙方原因导致法院、仲裁委、公安局等政府部门向甲方出具协助执行通知书等法律文书或因乙方对外发生诉讼或仲裁案件，而对本项目产生影响的，甲方有权解除合同，并且乙方应立即退场，否则乙方需向甲方承担合同额的5% 的违约金。</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13、乙方存在任何违约行为，除按照前述约定承担违约责任外，还应赔偿甲方全部损失，甲方损失包括但不限于甲方为主张权利产生的诉讼</w:t>
      </w:r>
      <w:bookmarkStart w:id="3" w:name="_GoBack"/>
      <w:bookmarkEnd w:id="3"/>
      <w:r>
        <w:rPr>
          <w:rFonts w:ascii="宋体" w:hAnsi="宋体" w:cs="宋体"/>
          <w:kern w:val="0"/>
          <w:szCs w:val="21"/>
        </w:rPr>
        <w:t>费、保全费、保全保险费、律师费、差旅费等全部费用。</w:t>
      </w:r>
    </w:p>
    <w:p>
      <w:pPr>
        <w:widowControl/>
        <w:spacing w:line="540" w:lineRule="exact"/>
        <w:ind w:firstLine="420" w:firstLineChars="200"/>
        <w:jc w:val="left"/>
        <w:rPr>
          <w:rFonts w:hint="eastAsia" w:ascii="宋体" w:hAnsi="宋体" w:cs="宋体"/>
          <w:kern w:val="0"/>
          <w:szCs w:val="21"/>
        </w:rPr>
      </w:pPr>
      <w:r>
        <w:rPr>
          <w:rFonts w:ascii="宋体" w:hAnsi="宋体" w:cs="宋体"/>
          <w:kern w:val="0"/>
          <w:szCs w:val="21"/>
        </w:rPr>
        <w:t>14.</w:t>
      </w:r>
      <w:r>
        <w:rPr>
          <w:rFonts w:hint="eastAsia"/>
        </w:rPr>
        <w:t xml:space="preserve"> </w:t>
      </w:r>
      <w:r>
        <w:rPr>
          <w:rFonts w:hint="eastAsia" w:ascii="宋体" w:hAnsi="宋体" w:cs="宋体"/>
          <w:kern w:val="0"/>
          <w:szCs w:val="21"/>
        </w:rPr>
        <w:t>非因乙方主观恶意原因所导致的本合同项下约定的违约行为，甲方原则上不追究乙方违约责任。</w:t>
      </w:r>
    </w:p>
    <w:p>
      <w:pPr>
        <w:pStyle w:val="2"/>
        <w:rPr>
          <w:rFonts w:hint="default" w:eastAsia="宋体"/>
          <w:highlight w:val="none"/>
          <w:lang w:val="en-US" w:eastAsia="zh-CN"/>
        </w:rPr>
      </w:pPr>
      <w:r>
        <w:rPr>
          <w:rFonts w:hint="eastAsia" w:ascii="宋体" w:hAnsi="宋体" w:cs="宋体"/>
          <w:kern w:val="0"/>
          <w:szCs w:val="21"/>
          <w:highlight w:val="none"/>
          <w:lang w:val="en-US" w:eastAsia="zh-CN"/>
        </w:rPr>
        <w:t xml:space="preserve"> </w:t>
      </w:r>
      <w:r>
        <w:rPr>
          <w:rFonts w:hint="eastAsia" w:ascii="宋体" w:hAnsi="宋体" w:eastAsia="宋体" w:cs="宋体"/>
          <w:kern w:val="0"/>
          <w:sz w:val="21"/>
          <w:szCs w:val="21"/>
          <w:highlight w:val="none"/>
          <w:lang w:val="en-US" w:eastAsia="zh-CN" w:bidi="ar-SA"/>
        </w:rPr>
        <w:t xml:space="preserve">   15.若乙方未按约定供货（包括数量、质量、时间等不符合要求），或因乙方原因导致采购人扣减款项、索赔的，乙方应承担全部损失，甲方有权从应付货款中直接抵扣，并因此赔偿给甲方及相关单位造成的所有损失。</w:t>
      </w:r>
    </w:p>
    <w:p>
      <w:pPr>
        <w:kinsoku w:val="0"/>
        <w:adjustRightInd w:val="0"/>
        <w:snapToGrid w:val="0"/>
        <w:spacing w:before="60" w:line="540" w:lineRule="exact"/>
        <w:ind w:left="497"/>
        <w:textAlignment w:val="baseline"/>
        <w:outlineLvl w:val="0"/>
        <w:rPr>
          <w:rFonts w:ascii="仿宋" w:hAnsi="仿宋" w:eastAsia="仿宋" w:cs="仿宋"/>
          <w:snapToGrid w:val="0"/>
          <w:kern w:val="0"/>
          <w:sz w:val="25"/>
          <w:szCs w:val="25"/>
        </w:rPr>
      </w:pPr>
      <w:r>
        <w:rPr>
          <w:rFonts w:hint="eastAsia" w:ascii="仿宋" w:hAnsi="仿宋" w:eastAsia="仿宋" w:cs="仿宋"/>
          <w:b/>
          <w:bCs/>
          <w:snapToGrid w:val="0"/>
          <w:spacing w:val="-12"/>
          <w:kern w:val="0"/>
          <w:sz w:val="25"/>
          <w:szCs w:val="25"/>
          <w:lang w:eastAsia="zh-CN"/>
        </w:rPr>
        <w:t>九</w:t>
      </w:r>
      <w:r>
        <w:rPr>
          <w:rFonts w:ascii="仿宋" w:hAnsi="仿宋" w:eastAsia="仿宋" w:cs="仿宋"/>
          <w:b/>
          <w:bCs/>
          <w:snapToGrid w:val="0"/>
          <w:spacing w:val="-12"/>
          <w:kern w:val="0"/>
          <w:sz w:val="25"/>
          <w:szCs w:val="25"/>
        </w:rPr>
        <w:t>、不可抗力</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不可抗力事故系指供货双方在缔结合同时所不能预见的，并且对其发生及后果无法避免和无法克服的事件。签约双方任一方由于受到诸如战争、严重火灾、洪水、台风、地震、严重传染性疾病等不可抗力事件的影响而不能执行合同时，履行合同的期限应予以延长，则延长的期限应相当于事件所影响的时间。</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受阻一方应在不可抗力事件发生后尽快用电报、传真或电传等书面形式通知对方，并于事故发生后14日内将有关当局出具的证明文件用特快专递或挂号信寄给对方审阅确认；同时，受阻方应尽可能继续履行合同义务，以及寻求采取合理的方案履行不受不可抗力影响的其他事项。一旦不可抗力事故的影响可能导致工期延误或持续</w:t>
      </w:r>
      <w:r>
        <w:rPr>
          <w:rFonts w:ascii="宋体" w:hAnsi="宋体" w:cs="宋体"/>
          <w:kern w:val="0"/>
          <w:szCs w:val="21"/>
          <w:u w:val="single"/>
        </w:rPr>
        <w:t xml:space="preserve">  </w:t>
      </w:r>
      <w:r>
        <w:rPr>
          <w:rFonts w:hint="eastAsia" w:ascii="宋体" w:hAnsi="宋体" w:cs="宋体"/>
          <w:kern w:val="0"/>
          <w:szCs w:val="21"/>
          <w:u w:val="single"/>
        </w:rPr>
        <w:t xml:space="preserve"> 30</w:t>
      </w:r>
      <w:r>
        <w:rPr>
          <w:rFonts w:ascii="宋体" w:hAnsi="宋体" w:cs="宋体"/>
          <w:kern w:val="0"/>
          <w:szCs w:val="21"/>
          <w:u w:val="single"/>
        </w:rPr>
        <w:t xml:space="preserve">   </w:t>
      </w:r>
      <w:r>
        <w:rPr>
          <w:rFonts w:ascii="宋体" w:hAnsi="宋体" w:cs="宋体"/>
          <w:kern w:val="0"/>
          <w:szCs w:val="21"/>
        </w:rPr>
        <w:t>日以上时，双方可通过友好协商在合理的时间内达成终止合同或进一步履行合同的协议。</w:t>
      </w:r>
    </w:p>
    <w:p>
      <w:pPr>
        <w:kinsoku w:val="0"/>
        <w:adjustRightInd w:val="0"/>
        <w:snapToGrid w:val="0"/>
        <w:spacing w:before="60" w:line="540" w:lineRule="exact"/>
        <w:ind w:left="497"/>
        <w:textAlignment w:val="baseline"/>
        <w:outlineLvl w:val="0"/>
        <w:rPr>
          <w:rFonts w:ascii="仿宋" w:hAnsi="仿宋" w:eastAsia="仿宋" w:cs="仿宋"/>
          <w:snapToGrid w:val="0"/>
          <w:kern w:val="0"/>
          <w:sz w:val="25"/>
          <w:szCs w:val="25"/>
        </w:rPr>
      </w:pPr>
      <w:r>
        <w:rPr>
          <w:rFonts w:hint="eastAsia" w:ascii="仿宋" w:hAnsi="仿宋" w:eastAsia="仿宋" w:cs="仿宋"/>
          <w:b/>
          <w:bCs/>
          <w:snapToGrid w:val="0"/>
          <w:spacing w:val="-18"/>
          <w:kern w:val="0"/>
          <w:sz w:val="25"/>
          <w:szCs w:val="25"/>
          <w:lang w:eastAsia="zh-CN"/>
        </w:rPr>
        <w:t>十</w:t>
      </w:r>
      <w:r>
        <w:rPr>
          <w:rFonts w:hint="eastAsia" w:ascii="仿宋" w:hAnsi="仿宋" w:eastAsia="仿宋" w:cs="仿宋"/>
          <w:b/>
          <w:bCs/>
          <w:snapToGrid w:val="0"/>
          <w:spacing w:val="-18"/>
          <w:kern w:val="0"/>
          <w:sz w:val="25"/>
          <w:szCs w:val="25"/>
        </w:rPr>
        <w:t>、</w:t>
      </w:r>
      <w:r>
        <w:rPr>
          <w:rFonts w:ascii="仿宋" w:hAnsi="仿宋" w:eastAsia="仿宋" w:cs="仿宋"/>
          <w:b/>
          <w:bCs/>
          <w:snapToGrid w:val="0"/>
          <w:spacing w:val="-18"/>
          <w:kern w:val="0"/>
          <w:sz w:val="25"/>
          <w:szCs w:val="25"/>
        </w:rPr>
        <w:t>争议解决</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发生争议后，双方首先协商解决，协商不成时，提交</w:t>
      </w:r>
      <w:r>
        <w:rPr>
          <w:rFonts w:hint="eastAsia" w:ascii="宋体" w:hAnsi="宋体" w:cs="宋体"/>
          <w:kern w:val="0"/>
          <w:szCs w:val="21"/>
        </w:rPr>
        <w:t>广汉市人</w:t>
      </w:r>
      <w:r>
        <w:rPr>
          <w:rFonts w:ascii="宋体" w:hAnsi="宋体" w:cs="宋体"/>
          <w:kern w:val="0"/>
          <w:szCs w:val="21"/>
        </w:rPr>
        <w:t>民法院解决。本合同关于争议的解决方式的约定具有最终效力，双方以后发生的补充合同、会议纪要、往来函件、发料单、结算单等涉及到争议解决方式的，均不得对抗此约定。</w:t>
      </w:r>
    </w:p>
    <w:p>
      <w:pPr>
        <w:kinsoku w:val="0"/>
        <w:adjustRightInd w:val="0"/>
        <w:snapToGrid w:val="0"/>
        <w:spacing w:before="53" w:line="540" w:lineRule="exact"/>
        <w:ind w:left="547"/>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26"/>
          <w:kern w:val="0"/>
          <w:sz w:val="25"/>
          <w:szCs w:val="25"/>
        </w:rPr>
        <w:t>十</w:t>
      </w:r>
      <w:r>
        <w:rPr>
          <w:rFonts w:ascii="仿宋" w:hAnsi="仿宋" w:eastAsia="仿宋" w:cs="仿宋"/>
          <w:snapToGrid w:val="0"/>
          <w:spacing w:val="-26"/>
          <w:kern w:val="0"/>
          <w:sz w:val="25"/>
          <w:szCs w:val="25"/>
        </w:rPr>
        <w:t xml:space="preserve"> </w:t>
      </w:r>
      <w:r>
        <w:rPr>
          <w:rFonts w:hint="eastAsia" w:ascii="仿宋" w:hAnsi="仿宋" w:eastAsia="仿宋" w:cs="仿宋"/>
          <w:snapToGrid w:val="0"/>
          <w:spacing w:val="-26"/>
          <w:kern w:val="0"/>
          <w:sz w:val="25"/>
          <w:szCs w:val="25"/>
          <w:lang w:eastAsia="zh-CN"/>
        </w:rPr>
        <w:t>一</w:t>
      </w:r>
      <w:r>
        <w:rPr>
          <w:rFonts w:ascii="仿宋" w:hAnsi="仿宋" w:eastAsia="仿宋" w:cs="仿宋"/>
          <w:b/>
          <w:bCs/>
          <w:snapToGrid w:val="0"/>
          <w:spacing w:val="-26"/>
          <w:kern w:val="0"/>
          <w:sz w:val="25"/>
          <w:szCs w:val="25"/>
        </w:rPr>
        <w:t>、合同效力及份数</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1、本合同在双方盖章后生效。</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2、本合同印刷字体内容若有修改变动(包括但不限于删除、增添、涂改等), 必须经双方在修改处同时盖章确认方可生效，否则仍以原印刷字体内容为准。</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3、本合同一式</w:t>
      </w:r>
      <w:r>
        <w:rPr>
          <w:rFonts w:ascii="宋体" w:hAnsi="宋体" w:cs="宋体"/>
          <w:kern w:val="0"/>
          <w:szCs w:val="21"/>
          <w:u w:val="single"/>
        </w:rPr>
        <w:t>陆</w:t>
      </w:r>
      <w:r>
        <w:rPr>
          <w:rFonts w:ascii="宋体" w:hAnsi="宋体" w:cs="宋体"/>
          <w:kern w:val="0"/>
          <w:szCs w:val="21"/>
        </w:rPr>
        <w:t>份，具有同等法律效力，甲方执</w:t>
      </w:r>
      <w:r>
        <w:rPr>
          <w:rFonts w:ascii="宋体" w:hAnsi="宋体" w:cs="宋体"/>
          <w:kern w:val="0"/>
          <w:szCs w:val="21"/>
          <w:u w:val="single"/>
        </w:rPr>
        <w:t>肆</w:t>
      </w:r>
      <w:r>
        <w:rPr>
          <w:rFonts w:ascii="宋体" w:hAnsi="宋体" w:cs="宋体"/>
          <w:kern w:val="0"/>
          <w:szCs w:val="21"/>
        </w:rPr>
        <w:t>份，乙方</w:t>
      </w:r>
      <w:r>
        <w:rPr>
          <w:rFonts w:ascii="宋体" w:hAnsi="宋体" w:cs="宋体"/>
          <w:kern w:val="0"/>
          <w:szCs w:val="21"/>
          <w:u w:val="single"/>
        </w:rPr>
        <w:t>贰</w:t>
      </w:r>
      <w:r>
        <w:rPr>
          <w:rFonts w:ascii="宋体" w:hAnsi="宋体" w:cs="宋体"/>
          <w:kern w:val="0"/>
          <w:szCs w:val="21"/>
        </w:rPr>
        <w:t>份。</w:t>
      </w:r>
    </w:p>
    <w:p>
      <w:pPr>
        <w:widowControl/>
        <w:spacing w:line="540" w:lineRule="exact"/>
        <w:ind w:firstLine="420" w:firstLineChars="200"/>
        <w:jc w:val="left"/>
        <w:rPr>
          <w:rFonts w:ascii="宋体" w:hAnsi="宋体" w:cs="宋体"/>
          <w:kern w:val="0"/>
          <w:szCs w:val="21"/>
        </w:rPr>
      </w:pPr>
      <w:r>
        <w:rPr>
          <w:rFonts w:ascii="宋体" w:hAnsi="宋体" w:cs="宋体"/>
          <w:kern w:val="0"/>
          <w:szCs w:val="21"/>
        </w:rPr>
        <w:t>4、本合同未尽事宜，由甲乙双方另行协商。</w:t>
      </w:r>
    </w:p>
    <w:p>
      <w:pPr>
        <w:kinsoku w:val="0"/>
        <w:adjustRightInd w:val="0"/>
        <w:snapToGrid w:val="0"/>
        <w:spacing w:before="58" w:line="540" w:lineRule="exact"/>
        <w:ind w:left="547"/>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15"/>
          <w:kern w:val="0"/>
          <w:sz w:val="25"/>
          <w:szCs w:val="25"/>
        </w:rPr>
        <w:t>十</w:t>
      </w:r>
      <w:r>
        <w:rPr>
          <w:rFonts w:hint="eastAsia" w:ascii="仿宋" w:hAnsi="仿宋" w:eastAsia="仿宋" w:cs="仿宋"/>
          <w:b/>
          <w:bCs/>
          <w:snapToGrid w:val="0"/>
          <w:spacing w:val="-15"/>
          <w:kern w:val="0"/>
          <w:sz w:val="25"/>
          <w:szCs w:val="25"/>
        </w:rPr>
        <w:t>二</w:t>
      </w:r>
      <w:r>
        <w:rPr>
          <w:rFonts w:ascii="仿宋" w:hAnsi="仿宋" w:eastAsia="仿宋" w:cs="仿宋"/>
          <w:b/>
          <w:bCs/>
          <w:snapToGrid w:val="0"/>
          <w:spacing w:val="-15"/>
          <w:kern w:val="0"/>
          <w:sz w:val="25"/>
          <w:szCs w:val="25"/>
        </w:rPr>
        <w:t>、其他约定</w:t>
      </w:r>
    </w:p>
    <w:p>
      <w:pPr>
        <w:widowControl/>
        <w:spacing w:line="540" w:lineRule="exact"/>
        <w:ind w:firstLine="420" w:firstLineChars="200"/>
        <w:jc w:val="left"/>
        <w:rPr>
          <w:rFonts w:ascii="宋体" w:hAnsi="宋体" w:cs="宋体"/>
          <w:kern w:val="0"/>
          <w:sz w:val="25"/>
          <w:szCs w:val="21"/>
        </w:rPr>
      </w:pPr>
      <w:r>
        <w:rPr>
          <w:rFonts w:ascii="宋体" w:hAnsi="宋体" w:cs="宋体"/>
          <w:kern w:val="0"/>
          <w:szCs w:val="21"/>
        </w:rPr>
        <w:t>合同权利或义务的转移需经相对方书面同意，否则该转让行为对相对方不发生法律效力。</w:t>
      </w:r>
    </w:p>
    <w:p>
      <w:pPr>
        <w:widowControl/>
        <w:jc w:val="left"/>
      </w:pPr>
    </w:p>
    <w:p>
      <w:pPr>
        <w:widowControl/>
        <w:jc w:val="left"/>
      </w:pPr>
    </w:p>
    <w:p>
      <w:pPr>
        <w:jc w:val="left"/>
      </w:pPr>
      <w:r>
        <w:rPr>
          <w:rFonts w:hint="eastAsia"/>
        </w:rPr>
        <w:t>(以下无正文)</w:t>
      </w:r>
    </w:p>
    <w:p>
      <w:pPr>
        <w:jc w:val="left"/>
      </w:pPr>
    </w:p>
    <w:p>
      <w:pPr>
        <w:jc w:val="left"/>
      </w:pPr>
    </w:p>
    <w:p>
      <w:pPr>
        <w:jc w:val="left"/>
      </w:pPr>
      <w:r>
        <w:t>甲方：(盖章)</w:t>
      </w:r>
      <w:r>
        <w:rPr>
          <w:rFonts w:hint="eastAsia"/>
        </w:rPr>
        <w:t xml:space="preserve">                            </w:t>
      </w:r>
      <w:r>
        <w:t>乙  方：(盖章)</w:t>
      </w:r>
    </w:p>
    <w:p/>
    <w:p>
      <w:pPr>
        <w:pStyle w:val="2"/>
      </w:pPr>
    </w:p>
    <w:p>
      <w:pPr>
        <w:jc w:val="left"/>
      </w:pPr>
      <w:r>
        <w:t>法定代表人：</w:t>
      </w:r>
      <w:r>
        <w:rPr>
          <w:rFonts w:hint="eastAsia"/>
        </w:rPr>
        <w:t xml:space="preserve">                            </w:t>
      </w:r>
      <w:r>
        <w:t>法定代表人：</w:t>
      </w:r>
      <w:r>
        <w:rPr>
          <w:rFonts w:hint="eastAsia"/>
        </w:rPr>
        <w:t xml:space="preserve">                            </w:t>
      </w:r>
    </w:p>
    <w:p>
      <w:pPr>
        <w:jc w:val="left"/>
      </w:pPr>
      <w:r>
        <w:t>或授权委托人：</w:t>
      </w:r>
      <w:r>
        <w:rPr>
          <w:rFonts w:hint="eastAsia"/>
        </w:rPr>
        <w:t xml:space="preserve">                          </w:t>
      </w:r>
      <w:r>
        <w:t>或授权委托人：</w:t>
      </w:r>
    </w:p>
    <w:p>
      <w:pPr>
        <w:jc w:val="left"/>
      </w:pPr>
    </w:p>
    <w:p>
      <w:pPr>
        <w:jc w:val="left"/>
      </w:pPr>
      <w:r>
        <w:t>时间 ：   年    月   日</w:t>
      </w:r>
      <w:r>
        <w:rPr>
          <w:rFonts w:hint="eastAsia"/>
        </w:rPr>
        <w:t xml:space="preserve">                 </w:t>
      </w:r>
      <w:r>
        <w:t>时间 ：   年    月   日</w:t>
      </w:r>
    </w:p>
    <w:p>
      <w:pPr>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D322C"/>
    <w:multiLevelType w:val="singleLevel"/>
    <w:tmpl w:val="D7ED322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wMzQ4YWM1ZTNkYWRhNjRmODczOTEzYjhlYzFlMjkifQ=="/>
  </w:docVars>
  <w:rsids>
    <w:rsidRoot w:val="4BE62A67"/>
    <w:rsid w:val="00065514"/>
    <w:rsid w:val="002169F7"/>
    <w:rsid w:val="002E413F"/>
    <w:rsid w:val="00395929"/>
    <w:rsid w:val="00467E63"/>
    <w:rsid w:val="004D2893"/>
    <w:rsid w:val="005E0B19"/>
    <w:rsid w:val="007352BD"/>
    <w:rsid w:val="00795F35"/>
    <w:rsid w:val="007C13C0"/>
    <w:rsid w:val="007F6DC4"/>
    <w:rsid w:val="008532FF"/>
    <w:rsid w:val="00B2521D"/>
    <w:rsid w:val="00BD1D62"/>
    <w:rsid w:val="00C1362F"/>
    <w:rsid w:val="00DD147C"/>
    <w:rsid w:val="00DF7998"/>
    <w:rsid w:val="00FD7DBD"/>
    <w:rsid w:val="143C2A55"/>
    <w:rsid w:val="149C7AA8"/>
    <w:rsid w:val="21E723C5"/>
    <w:rsid w:val="2E3E778E"/>
    <w:rsid w:val="354A3431"/>
    <w:rsid w:val="3682021B"/>
    <w:rsid w:val="3C7B64D6"/>
    <w:rsid w:val="3FBD063E"/>
    <w:rsid w:val="41FD7F7B"/>
    <w:rsid w:val="45727E6F"/>
    <w:rsid w:val="462E4A8C"/>
    <w:rsid w:val="481E790B"/>
    <w:rsid w:val="48EC47B9"/>
    <w:rsid w:val="4BE62A67"/>
    <w:rsid w:val="4BEB2AC0"/>
    <w:rsid w:val="4CB30401"/>
    <w:rsid w:val="54DA219E"/>
    <w:rsid w:val="55BD1D91"/>
    <w:rsid w:val="5C001F99"/>
    <w:rsid w:val="5EF332F6"/>
    <w:rsid w:val="63993A9D"/>
    <w:rsid w:val="6422151D"/>
    <w:rsid w:val="64E262CE"/>
    <w:rsid w:val="74FD4A5E"/>
    <w:rsid w:val="7AB17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Wingdings" w:hAnsi="Wingdings"/>
      <w:sz w:val="28"/>
    </w:rPr>
  </w:style>
  <w:style w:type="paragraph" w:styleId="3">
    <w:name w:val="Balloon Text"/>
    <w:basedOn w:val="1"/>
    <w:link w:val="11"/>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Message Header"/>
    <w:basedOn w:val="1"/>
    <w:next w:val="1"/>
    <w:qFormat/>
    <w:uiPriority w:val="99"/>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等线" w:hAnsi="等线" w:cs="等线"/>
      <w:sz w:val="24"/>
    </w:rPr>
  </w:style>
  <w:style w:type="paragraph" w:styleId="7">
    <w:name w:val="Body Text First Indent"/>
    <w:basedOn w:val="2"/>
    <w:next w:val="8"/>
    <w:qFormat/>
    <w:uiPriority w:val="0"/>
    <w:pPr>
      <w:spacing w:after="120"/>
      <w:ind w:firstLine="420" w:firstLineChars="100"/>
    </w:pPr>
    <w:rPr>
      <w:rFonts w:ascii="Times New Roman" w:hAnsi="Times New Roman"/>
      <w:sz w:val="24"/>
      <w:szCs w:val="20"/>
    </w:rPr>
  </w:style>
  <w:style w:type="paragraph" w:customStyle="1" w:styleId="8">
    <w:name w:val="段落正文"/>
    <w:basedOn w:val="1"/>
    <w:qFormat/>
    <w:uiPriority w:val="0"/>
    <w:pPr>
      <w:spacing w:before="50" w:beforeLines="50" w:line="360" w:lineRule="auto"/>
      <w:ind w:firstLine="200" w:firstLineChars="200"/>
    </w:pPr>
    <w:rPr>
      <w:spacing w:val="2"/>
      <w:sz w:val="24"/>
      <w:szCs w:val="20"/>
    </w:rPr>
  </w:style>
  <w:style w:type="character" w:customStyle="1" w:styleId="11">
    <w:name w:val="批注框文本 Char"/>
    <w:basedOn w:val="10"/>
    <w:link w:val="3"/>
    <w:qFormat/>
    <w:uiPriority w:val="0"/>
    <w:rPr>
      <w:rFonts w:ascii="Times New Roman" w:hAnsi="Times New Roman" w:eastAsia="宋体" w:cs="Times New Roman"/>
      <w:kern w:val="2"/>
      <w:sz w:val="18"/>
      <w:szCs w:val="18"/>
    </w:rPr>
  </w:style>
  <w:style w:type="character" w:customStyle="1" w:styleId="12">
    <w:name w:val="页眉 Char"/>
    <w:basedOn w:val="10"/>
    <w:link w:val="5"/>
    <w:qFormat/>
    <w:uiPriority w:val="0"/>
    <w:rPr>
      <w:rFonts w:ascii="Times New Roman" w:hAnsi="Times New Roman" w:eastAsia="宋体" w:cs="Times New Roman"/>
      <w:kern w:val="2"/>
      <w:sz w:val="18"/>
      <w:szCs w:val="18"/>
    </w:rPr>
  </w:style>
  <w:style w:type="character" w:customStyle="1" w:styleId="13">
    <w:name w:val="页脚 Char"/>
    <w:basedOn w:val="10"/>
    <w:link w:val="4"/>
    <w:qFormat/>
    <w:uiPriority w:val="0"/>
    <w:rPr>
      <w:rFonts w:ascii="Times New Roman" w:hAnsi="Times New Roman" w:eastAsia="宋体" w:cs="Times New Roman"/>
      <w:kern w:val="2"/>
      <w:sz w:val="18"/>
      <w:szCs w:val="18"/>
    </w:rPr>
  </w:style>
  <w:style w:type="character" w:customStyle="1" w:styleId="14">
    <w:name w:val="font11"/>
    <w:basedOn w:val="10"/>
    <w:qFormat/>
    <w:uiPriority w:val="0"/>
    <w:rPr>
      <w:rFonts w:hint="eastAsia" w:ascii="宋体" w:hAnsi="宋体" w:eastAsia="宋体" w:cs="宋体"/>
      <w:color w:val="000000"/>
      <w:sz w:val="20"/>
      <w:szCs w:val="20"/>
      <w:u w:val="none"/>
    </w:rPr>
  </w:style>
  <w:style w:type="character" w:customStyle="1" w:styleId="15">
    <w:name w:val="font2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1142</Words>
  <Characters>6511</Characters>
  <Lines>54</Lines>
  <Paragraphs>15</Paragraphs>
  <TotalTime>0</TotalTime>
  <ScaleCrop>false</ScaleCrop>
  <LinksUpToDate>false</LinksUpToDate>
  <CharactersWithSpaces>7638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2024-10-09T03:14:00Z</dcterms:created>
  <dc:creator>三岁羡</dc:creator>
  <cp:lastModifiedBy>WPS_1574054669</cp:lastModifiedBy>
  <cp:lastPrinted>2024-10-14T03:38:00Z</cp:lastPrinted>
  <dcterms:modified xsi:type="dcterms:W3CDTF">2025-08-01T09:39:18Z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943A50EBB77D4915BEBF82F488DF052F_11</vt:lpwstr>
  </property>
</Properties>
</file>